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31F96" w14:textId="77777777" w:rsidR="005F6546" w:rsidRDefault="0052275B" w:rsidP="00C7773E">
      <w:pPr>
        <w:rPr>
          <w:rFonts w:ascii="Times New Roman" w:hAnsi="Times New Roman"/>
          <w:b/>
          <w:bCs/>
          <w:iCs/>
          <w:sz w:val="28"/>
          <w:szCs w:val="28"/>
          <w:lang w:bidi="en-GB"/>
        </w:rPr>
      </w:pPr>
      <w:r w:rsidRPr="005F6546">
        <w:rPr>
          <w:rFonts w:ascii="Times New Roman" w:hAnsi="Times New Roman"/>
          <w:b/>
          <w:bCs/>
          <w:iCs/>
          <w:sz w:val="28"/>
          <w:szCs w:val="28"/>
          <w:lang w:bidi="en-GB"/>
        </w:rPr>
        <w:t>R</w:t>
      </w:r>
      <w:r w:rsidR="00C7773E" w:rsidRPr="005F6546">
        <w:rPr>
          <w:rFonts w:ascii="Times New Roman" w:hAnsi="Times New Roman"/>
          <w:b/>
          <w:bCs/>
          <w:iCs/>
          <w:sz w:val="28"/>
          <w:szCs w:val="28"/>
          <w:lang w:bidi="en-GB"/>
        </w:rPr>
        <w:t>ezultatet e konsultimeve publike për projekt</w:t>
      </w:r>
      <w:r w:rsidRPr="005F6546">
        <w:rPr>
          <w:rFonts w:ascii="Times New Roman" w:hAnsi="Times New Roman"/>
          <w:b/>
          <w:bCs/>
          <w:iCs/>
          <w:sz w:val="28"/>
          <w:szCs w:val="28"/>
          <w:lang w:bidi="en-GB"/>
        </w:rPr>
        <w:t>ligjin</w:t>
      </w:r>
    </w:p>
    <w:p w14:paraId="42DF193E" w14:textId="3C7347AC" w:rsidR="00C7773E" w:rsidRPr="005F6546" w:rsidRDefault="0052275B" w:rsidP="00C7773E">
      <w:pPr>
        <w:rPr>
          <w:rFonts w:ascii="Times New Roman" w:hAnsi="Times New Roman"/>
          <w:b/>
          <w:bCs/>
          <w:iCs/>
          <w:sz w:val="28"/>
          <w:szCs w:val="28"/>
          <w:lang w:bidi="en-GB"/>
        </w:rPr>
      </w:pPr>
      <w:r w:rsidRPr="005F6546">
        <w:rPr>
          <w:rFonts w:ascii="Times New Roman" w:hAnsi="Times New Roman"/>
          <w:b/>
          <w:bCs/>
          <w:iCs/>
          <w:sz w:val="28"/>
          <w:szCs w:val="28"/>
          <w:lang w:bidi="en-GB"/>
        </w:rPr>
        <w:t>“P</w:t>
      </w:r>
      <w:r w:rsidR="00B56574">
        <w:rPr>
          <w:rFonts w:ascii="Times New Roman" w:hAnsi="Times New Roman"/>
          <w:b/>
          <w:bCs/>
          <w:iCs/>
          <w:sz w:val="28"/>
          <w:szCs w:val="28"/>
          <w:lang w:bidi="en-GB"/>
        </w:rPr>
        <w:t>ë</w:t>
      </w:r>
      <w:r w:rsidRPr="005F6546">
        <w:rPr>
          <w:rFonts w:ascii="Times New Roman" w:hAnsi="Times New Roman"/>
          <w:b/>
          <w:bCs/>
          <w:iCs/>
          <w:sz w:val="28"/>
          <w:szCs w:val="28"/>
          <w:lang w:bidi="en-GB"/>
        </w:rPr>
        <w:t>r vreshtarin</w:t>
      </w:r>
      <w:r w:rsidR="00B56574">
        <w:rPr>
          <w:rFonts w:ascii="Times New Roman" w:hAnsi="Times New Roman"/>
          <w:b/>
          <w:bCs/>
          <w:iCs/>
          <w:sz w:val="28"/>
          <w:szCs w:val="28"/>
          <w:lang w:bidi="en-GB"/>
        </w:rPr>
        <w:t>ë</w:t>
      </w:r>
      <w:r w:rsidRPr="005F6546">
        <w:rPr>
          <w:rFonts w:ascii="Times New Roman" w:hAnsi="Times New Roman"/>
          <w:b/>
          <w:bCs/>
          <w:iCs/>
          <w:sz w:val="28"/>
          <w:szCs w:val="28"/>
          <w:lang w:bidi="en-GB"/>
        </w:rPr>
        <w:t xml:space="preserve"> dhe ver</w:t>
      </w:r>
      <w:r w:rsidR="00B56574">
        <w:rPr>
          <w:rFonts w:ascii="Times New Roman" w:hAnsi="Times New Roman"/>
          <w:b/>
          <w:bCs/>
          <w:iCs/>
          <w:sz w:val="28"/>
          <w:szCs w:val="28"/>
          <w:lang w:bidi="en-GB"/>
        </w:rPr>
        <w:t>ë</w:t>
      </w:r>
      <w:r w:rsidRPr="005F6546">
        <w:rPr>
          <w:rFonts w:ascii="Times New Roman" w:hAnsi="Times New Roman"/>
          <w:b/>
          <w:bCs/>
          <w:iCs/>
          <w:sz w:val="28"/>
          <w:szCs w:val="28"/>
          <w:lang w:bidi="en-GB"/>
        </w:rPr>
        <w:t>n”</w:t>
      </w:r>
    </w:p>
    <w:p w14:paraId="03D83146" w14:textId="77777777" w:rsidR="00C7773E" w:rsidRDefault="00C7773E" w:rsidP="00C7773E">
      <w:pPr>
        <w:rPr>
          <w:rFonts w:asciiTheme="minorHAnsi" w:hAnsiTheme="minorHAnsi"/>
          <w:sz w:val="24"/>
          <w:szCs w:val="24"/>
        </w:rPr>
      </w:pPr>
    </w:p>
    <w:p w14:paraId="17E7046D" w14:textId="77777777" w:rsidR="00C7773E" w:rsidRDefault="00C7773E" w:rsidP="00C7773E">
      <w:pPr>
        <w:rPr>
          <w:rFonts w:asciiTheme="minorHAnsi" w:hAnsiTheme="minorHAnsi"/>
          <w:sz w:val="24"/>
          <w:szCs w:val="24"/>
        </w:rPr>
      </w:pPr>
    </w:p>
    <w:p w14:paraId="14A193B4" w14:textId="2E8E3655" w:rsidR="00C7773E" w:rsidRPr="00374D6B" w:rsidRDefault="00C7773E" w:rsidP="00374D6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74D6B">
        <w:rPr>
          <w:rFonts w:ascii="Times New Roman" w:hAnsi="Times New Roman"/>
          <w:b/>
          <w:bCs/>
          <w:sz w:val="24"/>
          <w:szCs w:val="24"/>
        </w:rPr>
        <w:t>Titulli i draft aktit</w:t>
      </w:r>
    </w:p>
    <w:p w14:paraId="20C73745" w14:textId="6943BF43" w:rsidR="00F67DA6" w:rsidRPr="006C0CC0" w:rsidRDefault="00F67DA6" w:rsidP="00374D6B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C0CC0">
        <w:rPr>
          <w:rFonts w:ascii="Times New Roman" w:hAnsi="Times New Roman"/>
          <w:bCs/>
          <w:sz w:val="24"/>
          <w:szCs w:val="24"/>
        </w:rPr>
        <w:t>Projektligj “P</w:t>
      </w:r>
      <w:r w:rsidR="00B56574">
        <w:rPr>
          <w:rFonts w:ascii="Times New Roman" w:hAnsi="Times New Roman"/>
          <w:bCs/>
          <w:sz w:val="24"/>
          <w:szCs w:val="24"/>
        </w:rPr>
        <w:t>ë</w:t>
      </w:r>
      <w:r w:rsidRPr="006C0CC0">
        <w:rPr>
          <w:rFonts w:ascii="Times New Roman" w:hAnsi="Times New Roman"/>
          <w:bCs/>
          <w:sz w:val="24"/>
          <w:szCs w:val="24"/>
        </w:rPr>
        <w:t>r vreshtarin</w:t>
      </w:r>
      <w:r w:rsidR="00B56574">
        <w:rPr>
          <w:rFonts w:ascii="Times New Roman" w:hAnsi="Times New Roman"/>
          <w:bCs/>
          <w:sz w:val="24"/>
          <w:szCs w:val="24"/>
        </w:rPr>
        <w:t>ë</w:t>
      </w:r>
      <w:r w:rsidRPr="006C0CC0">
        <w:rPr>
          <w:rFonts w:ascii="Times New Roman" w:hAnsi="Times New Roman"/>
          <w:bCs/>
          <w:sz w:val="24"/>
          <w:szCs w:val="24"/>
        </w:rPr>
        <w:t xml:space="preserve"> dhe ver</w:t>
      </w:r>
      <w:r w:rsidR="00B56574">
        <w:rPr>
          <w:rFonts w:ascii="Times New Roman" w:hAnsi="Times New Roman"/>
          <w:bCs/>
          <w:sz w:val="24"/>
          <w:szCs w:val="24"/>
        </w:rPr>
        <w:t>ë</w:t>
      </w:r>
      <w:r w:rsidRPr="006C0CC0">
        <w:rPr>
          <w:rFonts w:ascii="Times New Roman" w:hAnsi="Times New Roman"/>
          <w:bCs/>
          <w:sz w:val="24"/>
          <w:szCs w:val="24"/>
        </w:rPr>
        <w:t>n”</w:t>
      </w:r>
    </w:p>
    <w:p w14:paraId="761C7555" w14:textId="77777777" w:rsidR="00F67DA6" w:rsidRPr="00374D6B" w:rsidRDefault="00F67DA6" w:rsidP="00374D6B">
      <w:pPr>
        <w:pStyle w:val="ListParagraph"/>
        <w:spacing w:after="0" w:line="276" w:lineRule="auto"/>
        <w:ind w:left="720"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AC2C85" w14:textId="77777777" w:rsidR="00C7773E" w:rsidRPr="00374D6B" w:rsidRDefault="00C7773E" w:rsidP="00374D6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74D6B">
        <w:rPr>
          <w:rFonts w:ascii="Times New Roman" w:hAnsi="Times New Roman"/>
          <w:b/>
          <w:bCs/>
          <w:sz w:val="24"/>
          <w:szCs w:val="24"/>
        </w:rPr>
        <w:t>Kohëzgjatja e konsultimeve</w:t>
      </w:r>
    </w:p>
    <w:p w14:paraId="74AE3E65" w14:textId="1728E25E" w:rsidR="00374D6B" w:rsidRPr="00374D6B" w:rsidRDefault="00374D6B" w:rsidP="00374D6B">
      <w:pPr>
        <w:pStyle w:val="BodyTex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74D6B">
        <w:rPr>
          <w:rFonts w:ascii="Times New Roman" w:hAnsi="Times New Roman"/>
          <w:sz w:val="24"/>
          <w:szCs w:val="24"/>
        </w:rPr>
        <w:t xml:space="preserve">Kohëzgjatja e përgjithshme e konsultimeve publike ka qenë nga data </w:t>
      </w:r>
      <w:r w:rsidR="006C0CC0">
        <w:rPr>
          <w:rFonts w:ascii="Times New Roman" w:hAnsi="Times New Roman"/>
          <w:sz w:val="24"/>
          <w:szCs w:val="24"/>
        </w:rPr>
        <w:t>30</w:t>
      </w:r>
      <w:r w:rsidRPr="00374D6B">
        <w:rPr>
          <w:rFonts w:ascii="Times New Roman" w:hAnsi="Times New Roman"/>
          <w:sz w:val="24"/>
          <w:szCs w:val="24"/>
        </w:rPr>
        <w:t>.</w:t>
      </w:r>
      <w:r w:rsidR="006C0CC0">
        <w:rPr>
          <w:rFonts w:ascii="Times New Roman" w:hAnsi="Times New Roman"/>
          <w:sz w:val="24"/>
          <w:szCs w:val="24"/>
        </w:rPr>
        <w:t>6</w:t>
      </w:r>
      <w:r w:rsidRPr="00374D6B">
        <w:rPr>
          <w:rFonts w:ascii="Times New Roman" w:hAnsi="Times New Roman"/>
          <w:sz w:val="24"/>
          <w:szCs w:val="24"/>
        </w:rPr>
        <w:t>.20</w:t>
      </w:r>
      <w:r w:rsidR="006C0CC0">
        <w:rPr>
          <w:rFonts w:ascii="Times New Roman" w:hAnsi="Times New Roman"/>
          <w:sz w:val="24"/>
          <w:szCs w:val="24"/>
        </w:rPr>
        <w:t>20</w:t>
      </w:r>
      <w:r w:rsidRPr="00374D6B">
        <w:rPr>
          <w:rFonts w:ascii="Times New Roman" w:hAnsi="Times New Roman"/>
          <w:sz w:val="24"/>
          <w:szCs w:val="24"/>
        </w:rPr>
        <w:t xml:space="preserve"> deri më </w:t>
      </w:r>
      <w:r w:rsidR="006C0CC0">
        <w:rPr>
          <w:rFonts w:ascii="Times New Roman" w:hAnsi="Times New Roman"/>
          <w:sz w:val="24"/>
          <w:szCs w:val="24"/>
        </w:rPr>
        <w:t>30</w:t>
      </w:r>
      <w:r w:rsidRPr="00374D6B">
        <w:rPr>
          <w:rFonts w:ascii="Times New Roman" w:hAnsi="Times New Roman"/>
          <w:sz w:val="24"/>
          <w:szCs w:val="24"/>
        </w:rPr>
        <w:t>.</w:t>
      </w:r>
      <w:r w:rsidR="006C0CC0">
        <w:rPr>
          <w:rFonts w:ascii="Times New Roman" w:hAnsi="Times New Roman"/>
          <w:sz w:val="24"/>
          <w:szCs w:val="24"/>
        </w:rPr>
        <w:t>9</w:t>
      </w:r>
      <w:r w:rsidRPr="00374D6B">
        <w:rPr>
          <w:rFonts w:ascii="Times New Roman" w:hAnsi="Times New Roman"/>
          <w:sz w:val="24"/>
          <w:szCs w:val="24"/>
        </w:rPr>
        <w:t xml:space="preserve">.2020. </w:t>
      </w:r>
      <w:r w:rsidR="006C0CC0">
        <w:rPr>
          <w:rFonts w:ascii="Times New Roman" w:hAnsi="Times New Roman"/>
          <w:sz w:val="24"/>
          <w:szCs w:val="24"/>
        </w:rPr>
        <w:t>N</w:t>
      </w:r>
      <w:r w:rsidR="00B56574">
        <w:rPr>
          <w:rFonts w:ascii="Times New Roman" w:hAnsi="Times New Roman"/>
          <w:sz w:val="24"/>
          <w:szCs w:val="24"/>
        </w:rPr>
        <w:t>ë</w:t>
      </w:r>
      <w:r w:rsidR="006C0CC0">
        <w:rPr>
          <w:rFonts w:ascii="Times New Roman" w:hAnsi="Times New Roman"/>
          <w:sz w:val="24"/>
          <w:szCs w:val="24"/>
        </w:rPr>
        <w:t xml:space="preserve"> k</w:t>
      </w:r>
      <w:r w:rsidR="00B56574">
        <w:rPr>
          <w:rFonts w:ascii="Times New Roman" w:hAnsi="Times New Roman"/>
          <w:sz w:val="24"/>
          <w:szCs w:val="24"/>
        </w:rPr>
        <w:t>ë</w:t>
      </w:r>
      <w:r w:rsidR="006C0CC0">
        <w:rPr>
          <w:rFonts w:ascii="Times New Roman" w:hAnsi="Times New Roman"/>
          <w:sz w:val="24"/>
          <w:szCs w:val="24"/>
        </w:rPr>
        <w:t>t</w:t>
      </w:r>
      <w:r w:rsidR="00B56574">
        <w:rPr>
          <w:rFonts w:ascii="Times New Roman" w:hAnsi="Times New Roman"/>
          <w:sz w:val="24"/>
          <w:szCs w:val="24"/>
        </w:rPr>
        <w:t>ë</w:t>
      </w:r>
      <w:r w:rsidR="006C0CC0">
        <w:rPr>
          <w:rFonts w:ascii="Times New Roman" w:hAnsi="Times New Roman"/>
          <w:sz w:val="24"/>
          <w:szCs w:val="24"/>
        </w:rPr>
        <w:t xml:space="preserve"> afat </w:t>
      </w:r>
      <w:r w:rsidRPr="00374D6B">
        <w:rPr>
          <w:rFonts w:ascii="Times New Roman" w:hAnsi="Times New Roman"/>
          <w:sz w:val="24"/>
          <w:szCs w:val="24"/>
        </w:rPr>
        <w:t>përfshihen edhe takim</w:t>
      </w:r>
      <w:r w:rsidR="006C0CC0">
        <w:rPr>
          <w:rFonts w:ascii="Times New Roman" w:hAnsi="Times New Roman"/>
          <w:sz w:val="24"/>
          <w:szCs w:val="24"/>
        </w:rPr>
        <w:t>et</w:t>
      </w:r>
      <w:r w:rsidRPr="00374D6B">
        <w:rPr>
          <w:rFonts w:ascii="Times New Roman" w:hAnsi="Times New Roman"/>
          <w:sz w:val="24"/>
          <w:szCs w:val="24"/>
        </w:rPr>
        <w:t xml:space="preserve"> publike </w:t>
      </w:r>
      <w:r w:rsidR="006C0CC0">
        <w:rPr>
          <w:rFonts w:ascii="Times New Roman" w:hAnsi="Times New Roman"/>
          <w:sz w:val="24"/>
          <w:szCs w:val="24"/>
        </w:rPr>
        <w:t xml:space="preserve">me grupet e interest </w:t>
      </w:r>
      <w:r w:rsidRPr="00374D6B">
        <w:rPr>
          <w:rFonts w:ascii="Times New Roman" w:hAnsi="Times New Roman"/>
          <w:sz w:val="24"/>
          <w:szCs w:val="24"/>
        </w:rPr>
        <w:t>edhe konsultimi përme</w:t>
      </w:r>
      <w:r w:rsidR="006C0CC0">
        <w:rPr>
          <w:rFonts w:ascii="Times New Roman" w:hAnsi="Times New Roman"/>
          <w:sz w:val="24"/>
          <w:szCs w:val="24"/>
        </w:rPr>
        <w:t>s</w:t>
      </w:r>
      <w:r w:rsidRPr="00374D6B">
        <w:rPr>
          <w:rFonts w:ascii="Times New Roman" w:hAnsi="Times New Roman"/>
          <w:sz w:val="24"/>
          <w:szCs w:val="24"/>
        </w:rPr>
        <w:t xml:space="preserve"> regjistrit elekt</w:t>
      </w:r>
      <w:r w:rsidR="006C0CC0">
        <w:rPr>
          <w:rFonts w:ascii="Times New Roman" w:hAnsi="Times New Roman"/>
          <w:sz w:val="24"/>
          <w:szCs w:val="24"/>
        </w:rPr>
        <w:t>ronik</w:t>
      </w:r>
      <w:r w:rsidRPr="00374D6B">
        <w:rPr>
          <w:rFonts w:ascii="Times New Roman" w:hAnsi="Times New Roman"/>
          <w:sz w:val="24"/>
          <w:szCs w:val="24"/>
        </w:rPr>
        <w:t xml:space="preserve">. Procesi i konsultimit përmes regjistrit elektorik në RENJK zgjati nga </w:t>
      </w:r>
      <w:r w:rsidR="006C0CC0">
        <w:rPr>
          <w:rFonts w:ascii="Times New Roman" w:hAnsi="Times New Roman"/>
          <w:sz w:val="24"/>
          <w:szCs w:val="24"/>
        </w:rPr>
        <w:t>data 30</w:t>
      </w:r>
      <w:r w:rsidRPr="00374D6B">
        <w:rPr>
          <w:rFonts w:ascii="Times New Roman" w:hAnsi="Times New Roman"/>
          <w:sz w:val="24"/>
          <w:szCs w:val="24"/>
        </w:rPr>
        <w:t>.</w:t>
      </w:r>
      <w:r w:rsidR="006C0CC0">
        <w:rPr>
          <w:rFonts w:ascii="Times New Roman" w:hAnsi="Times New Roman"/>
          <w:sz w:val="24"/>
          <w:szCs w:val="24"/>
        </w:rPr>
        <w:t>6</w:t>
      </w:r>
      <w:r w:rsidRPr="00374D6B">
        <w:rPr>
          <w:rFonts w:ascii="Times New Roman" w:hAnsi="Times New Roman"/>
          <w:sz w:val="24"/>
          <w:szCs w:val="24"/>
        </w:rPr>
        <w:t>.2020 deri</w:t>
      </w:r>
      <w:r w:rsidR="006C0CC0">
        <w:rPr>
          <w:rFonts w:ascii="Times New Roman" w:hAnsi="Times New Roman"/>
          <w:sz w:val="24"/>
          <w:szCs w:val="24"/>
        </w:rPr>
        <w:t xml:space="preserve"> </w:t>
      </w:r>
      <w:r w:rsidRPr="00374D6B">
        <w:rPr>
          <w:rFonts w:ascii="Times New Roman" w:hAnsi="Times New Roman"/>
          <w:sz w:val="24"/>
          <w:szCs w:val="24"/>
        </w:rPr>
        <w:t xml:space="preserve">më </w:t>
      </w:r>
      <w:r w:rsidR="006C0CC0">
        <w:rPr>
          <w:rFonts w:ascii="Times New Roman" w:hAnsi="Times New Roman"/>
          <w:sz w:val="24"/>
          <w:szCs w:val="24"/>
        </w:rPr>
        <w:t>29</w:t>
      </w:r>
      <w:r w:rsidRPr="00374D6B">
        <w:rPr>
          <w:rFonts w:ascii="Times New Roman" w:hAnsi="Times New Roman"/>
          <w:sz w:val="24"/>
          <w:szCs w:val="24"/>
        </w:rPr>
        <w:t>.</w:t>
      </w:r>
      <w:r w:rsidR="006C0CC0">
        <w:rPr>
          <w:rFonts w:ascii="Times New Roman" w:hAnsi="Times New Roman"/>
          <w:sz w:val="24"/>
          <w:szCs w:val="24"/>
        </w:rPr>
        <w:t>7</w:t>
      </w:r>
      <w:r w:rsidRPr="00374D6B">
        <w:rPr>
          <w:rFonts w:ascii="Times New Roman" w:hAnsi="Times New Roman"/>
          <w:sz w:val="24"/>
          <w:szCs w:val="24"/>
        </w:rPr>
        <w:t xml:space="preserve">.2020. </w:t>
      </w:r>
      <w:r w:rsidR="006C0CC0">
        <w:rPr>
          <w:rFonts w:ascii="Times New Roman" w:hAnsi="Times New Roman"/>
          <w:sz w:val="24"/>
          <w:szCs w:val="24"/>
        </w:rPr>
        <w:t xml:space="preserve">Duke </w:t>
      </w:r>
      <w:proofErr w:type="gramStart"/>
      <w:r w:rsidR="006C0CC0">
        <w:rPr>
          <w:rFonts w:ascii="Times New Roman" w:hAnsi="Times New Roman"/>
          <w:sz w:val="24"/>
          <w:szCs w:val="24"/>
        </w:rPr>
        <w:t>qen</w:t>
      </w:r>
      <w:r w:rsidR="00B56574">
        <w:rPr>
          <w:rFonts w:ascii="Times New Roman" w:hAnsi="Times New Roman"/>
          <w:sz w:val="24"/>
          <w:szCs w:val="24"/>
        </w:rPr>
        <w:t>ë</w:t>
      </w:r>
      <w:r w:rsidR="006C0CC0">
        <w:rPr>
          <w:rFonts w:ascii="Times New Roman" w:hAnsi="Times New Roman"/>
          <w:sz w:val="24"/>
          <w:szCs w:val="24"/>
        </w:rPr>
        <w:t>se</w:t>
      </w:r>
      <w:proofErr w:type="gramEnd"/>
      <w:r w:rsidR="006C0CC0">
        <w:rPr>
          <w:rFonts w:ascii="Times New Roman" w:hAnsi="Times New Roman"/>
          <w:sz w:val="24"/>
          <w:szCs w:val="24"/>
        </w:rPr>
        <w:t xml:space="preserve"> pati nj</w:t>
      </w:r>
      <w:r w:rsidR="00B56574">
        <w:rPr>
          <w:rFonts w:ascii="Times New Roman" w:hAnsi="Times New Roman"/>
          <w:sz w:val="24"/>
          <w:szCs w:val="24"/>
        </w:rPr>
        <w:t>ë</w:t>
      </w:r>
      <w:r w:rsidR="006C0CC0">
        <w:rPr>
          <w:rFonts w:ascii="Times New Roman" w:hAnsi="Times New Roman"/>
          <w:sz w:val="24"/>
          <w:szCs w:val="24"/>
        </w:rPr>
        <w:t xml:space="preserve"> interes nga grupet e interest (prodhues, p</w:t>
      </w:r>
      <w:r w:rsidR="00B56574">
        <w:rPr>
          <w:rFonts w:ascii="Times New Roman" w:hAnsi="Times New Roman"/>
          <w:sz w:val="24"/>
          <w:szCs w:val="24"/>
        </w:rPr>
        <w:t>ë</w:t>
      </w:r>
      <w:r w:rsidR="006C0CC0">
        <w:rPr>
          <w:rFonts w:ascii="Times New Roman" w:hAnsi="Times New Roman"/>
          <w:sz w:val="24"/>
          <w:szCs w:val="24"/>
        </w:rPr>
        <w:t>rpunues) afati i konsultimit u zgjat deri n</w:t>
      </w:r>
      <w:r w:rsidR="00B56574">
        <w:rPr>
          <w:rFonts w:ascii="Times New Roman" w:hAnsi="Times New Roman"/>
          <w:sz w:val="24"/>
          <w:szCs w:val="24"/>
        </w:rPr>
        <w:t>ë</w:t>
      </w:r>
      <w:r w:rsidR="006C0CC0">
        <w:rPr>
          <w:rFonts w:ascii="Times New Roman" w:hAnsi="Times New Roman"/>
          <w:sz w:val="24"/>
          <w:szCs w:val="24"/>
        </w:rPr>
        <w:t xml:space="preserve"> dat</w:t>
      </w:r>
      <w:r w:rsidR="00B56574">
        <w:rPr>
          <w:rFonts w:ascii="Times New Roman" w:hAnsi="Times New Roman"/>
          <w:sz w:val="24"/>
          <w:szCs w:val="24"/>
        </w:rPr>
        <w:t>ë</w:t>
      </w:r>
      <w:r w:rsidR="006C0CC0">
        <w:rPr>
          <w:rFonts w:ascii="Times New Roman" w:hAnsi="Times New Roman"/>
          <w:sz w:val="24"/>
          <w:szCs w:val="24"/>
        </w:rPr>
        <w:t xml:space="preserve"> 30 shtator 2020. Gjat</w:t>
      </w:r>
      <w:r w:rsidR="00B56574">
        <w:rPr>
          <w:rFonts w:ascii="Times New Roman" w:hAnsi="Times New Roman"/>
          <w:sz w:val="24"/>
          <w:szCs w:val="24"/>
        </w:rPr>
        <w:t>ë</w:t>
      </w:r>
      <w:r w:rsidR="006C0CC0">
        <w:rPr>
          <w:rFonts w:ascii="Times New Roman" w:hAnsi="Times New Roman"/>
          <w:sz w:val="24"/>
          <w:szCs w:val="24"/>
        </w:rPr>
        <w:t xml:space="preserve"> k</w:t>
      </w:r>
      <w:r w:rsidR="00B56574">
        <w:rPr>
          <w:rFonts w:ascii="Times New Roman" w:hAnsi="Times New Roman"/>
          <w:sz w:val="24"/>
          <w:szCs w:val="24"/>
        </w:rPr>
        <w:t>ë</w:t>
      </w:r>
      <w:r w:rsidR="006C0CC0">
        <w:rPr>
          <w:rFonts w:ascii="Times New Roman" w:hAnsi="Times New Roman"/>
          <w:sz w:val="24"/>
          <w:szCs w:val="24"/>
        </w:rPr>
        <w:t>saj periudhe u r</w:t>
      </w:r>
      <w:r w:rsidRPr="00374D6B">
        <w:rPr>
          <w:rFonts w:ascii="Times New Roman" w:hAnsi="Times New Roman"/>
          <w:sz w:val="24"/>
          <w:szCs w:val="24"/>
        </w:rPr>
        <w:t xml:space="preserve">ealizuan </w:t>
      </w:r>
      <w:proofErr w:type="gramStart"/>
      <w:r w:rsidR="006C0CC0">
        <w:rPr>
          <w:rFonts w:ascii="Times New Roman" w:hAnsi="Times New Roman"/>
          <w:sz w:val="24"/>
          <w:szCs w:val="24"/>
        </w:rPr>
        <w:t>dy</w:t>
      </w:r>
      <w:proofErr w:type="gramEnd"/>
      <w:r w:rsidR="006C0CC0">
        <w:rPr>
          <w:rFonts w:ascii="Times New Roman" w:hAnsi="Times New Roman"/>
          <w:sz w:val="24"/>
          <w:szCs w:val="24"/>
        </w:rPr>
        <w:t xml:space="preserve"> takime n</w:t>
      </w:r>
      <w:r w:rsidR="00B56574">
        <w:rPr>
          <w:rFonts w:ascii="Times New Roman" w:hAnsi="Times New Roman"/>
          <w:sz w:val="24"/>
          <w:szCs w:val="24"/>
        </w:rPr>
        <w:t>ë</w:t>
      </w:r>
      <w:r w:rsidR="006C0CC0">
        <w:rPr>
          <w:rFonts w:ascii="Times New Roman" w:hAnsi="Times New Roman"/>
          <w:sz w:val="24"/>
          <w:szCs w:val="24"/>
        </w:rPr>
        <w:t xml:space="preserve"> MBZHR (dat</w:t>
      </w:r>
      <w:r w:rsidR="00B56574">
        <w:rPr>
          <w:rFonts w:ascii="Times New Roman" w:hAnsi="Times New Roman"/>
          <w:sz w:val="24"/>
          <w:szCs w:val="24"/>
        </w:rPr>
        <w:t>ë</w:t>
      </w:r>
      <w:r w:rsidR="00C379AB">
        <w:rPr>
          <w:rFonts w:ascii="Times New Roman" w:hAnsi="Times New Roman"/>
          <w:sz w:val="24"/>
          <w:szCs w:val="24"/>
        </w:rPr>
        <w:t xml:space="preserve"> 5.10.2020 dhe dat</w:t>
      </w:r>
      <w:r w:rsidR="00B56574">
        <w:rPr>
          <w:rFonts w:ascii="Times New Roman" w:hAnsi="Times New Roman"/>
          <w:sz w:val="24"/>
          <w:szCs w:val="24"/>
        </w:rPr>
        <w:t>ë</w:t>
      </w:r>
      <w:r w:rsidR="00C379AB">
        <w:rPr>
          <w:rFonts w:ascii="Times New Roman" w:hAnsi="Times New Roman"/>
          <w:sz w:val="24"/>
          <w:szCs w:val="24"/>
        </w:rPr>
        <w:t xml:space="preserve"> </w:t>
      </w:r>
      <w:r w:rsidR="00A61186">
        <w:rPr>
          <w:rFonts w:ascii="Times New Roman" w:hAnsi="Times New Roman"/>
          <w:sz w:val="24"/>
          <w:szCs w:val="24"/>
        </w:rPr>
        <w:t>11.9.</w:t>
      </w:r>
      <w:r w:rsidR="006C0CC0">
        <w:rPr>
          <w:rFonts w:ascii="Times New Roman" w:hAnsi="Times New Roman"/>
          <w:sz w:val="24"/>
          <w:szCs w:val="24"/>
        </w:rPr>
        <w:t xml:space="preserve"> 2020) me prodhue, p</w:t>
      </w:r>
      <w:r w:rsidR="00B56574">
        <w:rPr>
          <w:rFonts w:ascii="Times New Roman" w:hAnsi="Times New Roman"/>
          <w:sz w:val="24"/>
          <w:szCs w:val="24"/>
        </w:rPr>
        <w:t>ë</w:t>
      </w:r>
      <w:r w:rsidR="006C0CC0">
        <w:rPr>
          <w:rFonts w:ascii="Times New Roman" w:hAnsi="Times New Roman"/>
          <w:sz w:val="24"/>
          <w:szCs w:val="24"/>
        </w:rPr>
        <w:t>rpunues dhe shoqata t</w:t>
      </w:r>
      <w:r w:rsidR="00B56574">
        <w:rPr>
          <w:rFonts w:ascii="Times New Roman" w:hAnsi="Times New Roman"/>
          <w:sz w:val="24"/>
          <w:szCs w:val="24"/>
        </w:rPr>
        <w:t>ë</w:t>
      </w:r>
      <w:r w:rsidR="006C0CC0">
        <w:rPr>
          <w:rFonts w:ascii="Times New Roman" w:hAnsi="Times New Roman"/>
          <w:sz w:val="24"/>
          <w:szCs w:val="24"/>
        </w:rPr>
        <w:t xml:space="preserve"> ver</w:t>
      </w:r>
      <w:r w:rsidR="00B56574">
        <w:rPr>
          <w:rFonts w:ascii="Times New Roman" w:hAnsi="Times New Roman"/>
          <w:sz w:val="24"/>
          <w:szCs w:val="24"/>
        </w:rPr>
        <w:t>ë</w:t>
      </w:r>
      <w:r w:rsidR="006C0CC0">
        <w:rPr>
          <w:rFonts w:ascii="Times New Roman" w:hAnsi="Times New Roman"/>
          <w:sz w:val="24"/>
          <w:szCs w:val="24"/>
        </w:rPr>
        <w:t>s, si dhe disa takime online me prodhuesit grupin e pun</w:t>
      </w:r>
      <w:r w:rsidR="00B56574">
        <w:rPr>
          <w:rFonts w:ascii="Times New Roman" w:hAnsi="Times New Roman"/>
          <w:sz w:val="24"/>
          <w:szCs w:val="24"/>
        </w:rPr>
        <w:t>ë</w:t>
      </w:r>
      <w:r w:rsidR="006C0CC0">
        <w:rPr>
          <w:rFonts w:ascii="Times New Roman" w:hAnsi="Times New Roman"/>
          <w:sz w:val="24"/>
          <w:szCs w:val="24"/>
        </w:rPr>
        <w:t>s dhe ekspertin e huaj q</w:t>
      </w:r>
      <w:r w:rsidR="00B56574">
        <w:rPr>
          <w:rFonts w:ascii="Times New Roman" w:hAnsi="Times New Roman"/>
          <w:sz w:val="24"/>
          <w:szCs w:val="24"/>
        </w:rPr>
        <w:t>ë</w:t>
      </w:r>
      <w:r w:rsidR="006C0CC0">
        <w:rPr>
          <w:rFonts w:ascii="Times New Roman" w:hAnsi="Times New Roman"/>
          <w:sz w:val="24"/>
          <w:szCs w:val="24"/>
        </w:rPr>
        <w:t xml:space="preserve"> asistoi. Gjithashtu u komunikua dhe p</w:t>
      </w:r>
      <w:r w:rsidR="00B56574">
        <w:rPr>
          <w:rFonts w:ascii="Times New Roman" w:hAnsi="Times New Roman"/>
          <w:sz w:val="24"/>
          <w:szCs w:val="24"/>
        </w:rPr>
        <w:t>ë</w:t>
      </w:r>
      <w:r w:rsidR="006C0CC0">
        <w:rPr>
          <w:rFonts w:ascii="Times New Roman" w:hAnsi="Times New Roman"/>
          <w:sz w:val="24"/>
          <w:szCs w:val="24"/>
        </w:rPr>
        <w:t>rmes post</w:t>
      </w:r>
      <w:r w:rsidR="00B56574">
        <w:rPr>
          <w:rFonts w:ascii="Times New Roman" w:hAnsi="Times New Roman"/>
          <w:sz w:val="24"/>
          <w:szCs w:val="24"/>
        </w:rPr>
        <w:t>ë</w:t>
      </w:r>
      <w:r w:rsidR="006C0CC0">
        <w:rPr>
          <w:rFonts w:ascii="Times New Roman" w:hAnsi="Times New Roman"/>
          <w:sz w:val="24"/>
          <w:szCs w:val="24"/>
        </w:rPr>
        <w:t>s elektronike.</w:t>
      </w:r>
    </w:p>
    <w:p w14:paraId="2D53F299" w14:textId="77777777" w:rsidR="00374D6B" w:rsidRPr="00374D6B" w:rsidRDefault="00374D6B" w:rsidP="00374D6B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71C21A6" w14:textId="77777777" w:rsidR="00C7773E" w:rsidRPr="00374D6B" w:rsidRDefault="00C7773E" w:rsidP="00374D6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74D6B">
        <w:rPr>
          <w:rFonts w:ascii="Times New Roman" w:hAnsi="Times New Roman"/>
          <w:b/>
          <w:bCs/>
          <w:sz w:val="24"/>
          <w:szCs w:val="24"/>
        </w:rPr>
        <w:t>Metoda e konsultimit</w:t>
      </w:r>
    </w:p>
    <w:p w14:paraId="4D43A157" w14:textId="77777777" w:rsidR="00C7773E" w:rsidRPr="00374D6B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374D6B">
        <w:rPr>
          <w:rFonts w:ascii="Times New Roman" w:hAnsi="Times New Roman"/>
          <w:i/>
          <w:iCs/>
          <w:sz w:val="24"/>
          <w:szCs w:val="24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</w:p>
    <w:p w14:paraId="36915DBF" w14:textId="77777777" w:rsidR="00C7773E" w:rsidRPr="00374D6B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374D6B">
        <w:rPr>
          <w:rFonts w:ascii="Times New Roman" w:hAnsi="Times New Roman"/>
          <w:i/>
          <w:iCs/>
          <w:sz w:val="24"/>
          <w:szCs w:val="24"/>
        </w:rPr>
        <w:t>Shpjegoni se si u shpërnda informacioni mbi konsultimet e hapura, si u ftuan palët e interesuara të kontribuojnë.</w:t>
      </w:r>
    </w:p>
    <w:p w14:paraId="01C64BBF" w14:textId="77777777" w:rsidR="00C7773E" w:rsidRPr="00374D6B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374D6B">
        <w:rPr>
          <w:rFonts w:ascii="Times New Roman" w:hAnsi="Times New Roman"/>
          <w:i/>
          <w:iCs/>
          <w:sz w:val="24"/>
          <w:szCs w:val="24"/>
        </w:rPr>
        <w:t>Përfshini gjithashtu aktivitete nga konsultimet paraprake nëse janë organizuar të tilla).</w:t>
      </w:r>
    </w:p>
    <w:p w14:paraId="2F548C52" w14:textId="038C9BE6" w:rsidR="00C7773E" w:rsidRDefault="00C7773E" w:rsidP="006C0CC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D3DC2C5" w14:textId="2D5C7B47" w:rsidR="007E0AFB" w:rsidRDefault="007E0AFB" w:rsidP="007E0AFB">
      <w:pPr>
        <w:jc w:val="both"/>
        <w:rPr>
          <w:rFonts w:ascii="Times New Roman" w:hAnsi="Times New Roman"/>
          <w:sz w:val="24"/>
          <w:szCs w:val="24"/>
        </w:rPr>
      </w:pPr>
      <w:r w:rsidRPr="007E0AFB">
        <w:rPr>
          <w:rFonts w:ascii="Times New Roman" w:hAnsi="Times New Roman"/>
          <w:sz w:val="24"/>
          <w:szCs w:val="24"/>
        </w:rPr>
        <w:t xml:space="preserve">Metodat e konsultimit të përdorura për projektligjin “Për </w:t>
      </w:r>
      <w:r>
        <w:rPr>
          <w:rFonts w:ascii="Times New Roman" w:hAnsi="Times New Roman"/>
          <w:sz w:val="24"/>
          <w:szCs w:val="24"/>
        </w:rPr>
        <w:t>vreshtarin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dhe ver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n “, ishin</w:t>
      </w:r>
      <w:r w:rsidRPr="007E0AFB">
        <w:rPr>
          <w:rFonts w:ascii="Times New Roman" w:hAnsi="Times New Roman"/>
          <w:sz w:val="24"/>
          <w:szCs w:val="24"/>
        </w:rPr>
        <w:t xml:space="preserve">: </w:t>
      </w:r>
    </w:p>
    <w:p w14:paraId="3F7DF767" w14:textId="77777777" w:rsidR="00320FC5" w:rsidRDefault="00320FC5" w:rsidP="00320FC5">
      <w:pPr>
        <w:jc w:val="both"/>
        <w:rPr>
          <w:rFonts w:ascii="Times New Roman" w:hAnsi="Times New Roman"/>
          <w:sz w:val="24"/>
          <w:szCs w:val="24"/>
        </w:rPr>
      </w:pPr>
    </w:p>
    <w:p w14:paraId="09928FF0" w14:textId="15377C1A" w:rsidR="00F77619" w:rsidRDefault="007E0AFB" w:rsidP="00F7761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77619">
        <w:rPr>
          <w:rFonts w:ascii="Times New Roman" w:hAnsi="Times New Roman"/>
          <w:sz w:val="24"/>
          <w:szCs w:val="24"/>
        </w:rPr>
        <w:t>konsulti</w:t>
      </w:r>
      <w:r w:rsidR="00320FC5" w:rsidRPr="00F77619">
        <w:rPr>
          <w:rFonts w:ascii="Times New Roman" w:hAnsi="Times New Roman"/>
          <w:sz w:val="24"/>
          <w:szCs w:val="24"/>
        </w:rPr>
        <w:t>mi</w:t>
      </w:r>
      <w:r w:rsidRPr="00F77619">
        <w:rPr>
          <w:rFonts w:ascii="Times New Roman" w:hAnsi="Times New Roman"/>
          <w:sz w:val="24"/>
          <w:szCs w:val="24"/>
        </w:rPr>
        <w:t xml:space="preserve"> elektronik, përmes </w:t>
      </w:r>
      <w:r w:rsidR="00320FC5" w:rsidRPr="00F77619">
        <w:rPr>
          <w:rFonts w:ascii="Times New Roman" w:hAnsi="Times New Roman"/>
          <w:sz w:val="24"/>
          <w:szCs w:val="24"/>
        </w:rPr>
        <w:t xml:space="preserve">Regjistrit Elektronik, REVNJ, </w:t>
      </w:r>
      <w:r w:rsidRPr="00F77619">
        <w:rPr>
          <w:rFonts w:ascii="Times New Roman" w:hAnsi="Times New Roman"/>
          <w:sz w:val="24"/>
          <w:szCs w:val="24"/>
        </w:rPr>
        <w:t xml:space="preserve">nga </w:t>
      </w:r>
      <w:r w:rsidR="00320FC5" w:rsidRPr="00F77619">
        <w:rPr>
          <w:rFonts w:ascii="Times New Roman" w:hAnsi="Times New Roman"/>
          <w:sz w:val="24"/>
          <w:szCs w:val="24"/>
        </w:rPr>
        <w:t>data 30</w:t>
      </w:r>
      <w:r w:rsidRPr="00F77619">
        <w:rPr>
          <w:rFonts w:ascii="Times New Roman" w:hAnsi="Times New Roman"/>
          <w:sz w:val="24"/>
          <w:szCs w:val="24"/>
        </w:rPr>
        <w:t>.</w:t>
      </w:r>
      <w:r w:rsidR="00320FC5" w:rsidRPr="00F77619">
        <w:rPr>
          <w:rFonts w:ascii="Times New Roman" w:hAnsi="Times New Roman"/>
          <w:sz w:val="24"/>
          <w:szCs w:val="24"/>
        </w:rPr>
        <w:t>6.2020 deri n</w:t>
      </w:r>
      <w:r w:rsidR="00B56574">
        <w:rPr>
          <w:rFonts w:ascii="Times New Roman" w:hAnsi="Times New Roman"/>
          <w:sz w:val="24"/>
          <w:szCs w:val="24"/>
        </w:rPr>
        <w:t>ë</w:t>
      </w:r>
      <w:r w:rsidR="00320FC5" w:rsidRPr="00F77619">
        <w:rPr>
          <w:rFonts w:ascii="Times New Roman" w:hAnsi="Times New Roman"/>
          <w:sz w:val="24"/>
          <w:szCs w:val="24"/>
        </w:rPr>
        <w:t xml:space="preserve"> </w:t>
      </w:r>
    </w:p>
    <w:p w14:paraId="7565E996" w14:textId="0914CCB9" w:rsidR="007E0AFB" w:rsidRPr="00F77619" w:rsidRDefault="00F77619" w:rsidP="00F77619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320FC5" w:rsidRPr="00F77619">
        <w:rPr>
          <w:rFonts w:ascii="Times New Roman" w:hAnsi="Times New Roman"/>
          <w:sz w:val="24"/>
          <w:szCs w:val="24"/>
        </w:rPr>
        <w:t>dat</w:t>
      </w:r>
      <w:r w:rsidR="00B56574">
        <w:rPr>
          <w:rFonts w:ascii="Times New Roman" w:hAnsi="Times New Roman"/>
          <w:sz w:val="24"/>
          <w:szCs w:val="24"/>
        </w:rPr>
        <w:t>ë</w:t>
      </w:r>
      <w:proofErr w:type="gramEnd"/>
      <w:r w:rsidR="00320FC5" w:rsidRPr="00F77619">
        <w:rPr>
          <w:rFonts w:ascii="Times New Roman" w:hAnsi="Times New Roman"/>
          <w:sz w:val="24"/>
          <w:szCs w:val="24"/>
        </w:rPr>
        <w:t xml:space="preserve"> 30</w:t>
      </w:r>
      <w:r w:rsidR="007E0AFB" w:rsidRPr="00F77619">
        <w:rPr>
          <w:rFonts w:ascii="Times New Roman" w:hAnsi="Times New Roman"/>
          <w:sz w:val="24"/>
          <w:szCs w:val="24"/>
        </w:rPr>
        <w:t>.</w:t>
      </w:r>
      <w:r w:rsidR="00320FC5" w:rsidRPr="00F77619">
        <w:rPr>
          <w:rFonts w:ascii="Times New Roman" w:hAnsi="Times New Roman"/>
          <w:sz w:val="24"/>
          <w:szCs w:val="24"/>
        </w:rPr>
        <w:t>7</w:t>
      </w:r>
      <w:r w:rsidR="007E0AFB" w:rsidRPr="00F77619">
        <w:rPr>
          <w:rFonts w:ascii="Times New Roman" w:hAnsi="Times New Roman"/>
          <w:sz w:val="24"/>
          <w:szCs w:val="24"/>
        </w:rPr>
        <w:t>.2020</w:t>
      </w:r>
      <w:r w:rsidR="00320FC5" w:rsidRPr="00F77619">
        <w:rPr>
          <w:rFonts w:ascii="Times New Roman" w:hAnsi="Times New Roman"/>
          <w:sz w:val="24"/>
          <w:szCs w:val="24"/>
        </w:rPr>
        <w:t>;</w:t>
      </w:r>
    </w:p>
    <w:p w14:paraId="24FA474D" w14:textId="77777777" w:rsidR="00F77619" w:rsidRDefault="007E0AFB" w:rsidP="00F7761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77619">
        <w:rPr>
          <w:rFonts w:ascii="Times New Roman" w:hAnsi="Times New Roman"/>
          <w:sz w:val="24"/>
          <w:szCs w:val="24"/>
        </w:rPr>
        <w:t>takimet publike në ambjentet e M</w:t>
      </w:r>
      <w:r w:rsidR="00320FC5" w:rsidRPr="00F77619">
        <w:rPr>
          <w:rFonts w:ascii="Times New Roman" w:hAnsi="Times New Roman"/>
          <w:sz w:val="24"/>
          <w:szCs w:val="24"/>
        </w:rPr>
        <w:t>BZHR</w:t>
      </w:r>
      <w:r w:rsidRPr="00F77619">
        <w:rPr>
          <w:rFonts w:ascii="Times New Roman" w:hAnsi="Times New Roman"/>
          <w:sz w:val="24"/>
          <w:szCs w:val="24"/>
        </w:rPr>
        <w:t>, njoftuar përmes postë</w:t>
      </w:r>
      <w:r w:rsidR="00320FC5" w:rsidRPr="00F77619">
        <w:rPr>
          <w:rFonts w:ascii="Times New Roman" w:hAnsi="Times New Roman"/>
          <w:sz w:val="24"/>
          <w:szCs w:val="24"/>
        </w:rPr>
        <w:t xml:space="preserve">s elektronike, </w:t>
      </w:r>
      <w:r w:rsidRPr="00F77619">
        <w:rPr>
          <w:rFonts w:ascii="Times New Roman" w:hAnsi="Times New Roman"/>
          <w:sz w:val="24"/>
          <w:szCs w:val="24"/>
        </w:rPr>
        <w:t>në</w:t>
      </w:r>
      <w:r w:rsidR="00F77619">
        <w:rPr>
          <w:rFonts w:ascii="Times New Roman" w:hAnsi="Times New Roman"/>
          <w:sz w:val="24"/>
          <w:szCs w:val="24"/>
        </w:rPr>
        <w:t xml:space="preserve"> datat </w:t>
      </w:r>
    </w:p>
    <w:p w14:paraId="61BF2098" w14:textId="4C5A8840" w:rsidR="007E0AFB" w:rsidRPr="00F77619" w:rsidRDefault="00F77619" w:rsidP="00F77619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379AB">
        <w:rPr>
          <w:rFonts w:ascii="Times New Roman" w:hAnsi="Times New Roman"/>
          <w:sz w:val="24"/>
          <w:szCs w:val="24"/>
        </w:rPr>
        <w:t>5.10.</w:t>
      </w:r>
      <w:r w:rsidR="00320FC5" w:rsidRPr="00F77619">
        <w:rPr>
          <w:rFonts w:ascii="Times New Roman" w:hAnsi="Times New Roman"/>
          <w:sz w:val="24"/>
          <w:szCs w:val="24"/>
        </w:rPr>
        <w:t>20</w:t>
      </w:r>
      <w:r w:rsidR="00C379AB">
        <w:rPr>
          <w:rFonts w:ascii="Times New Roman" w:hAnsi="Times New Roman"/>
          <w:sz w:val="24"/>
          <w:szCs w:val="24"/>
        </w:rPr>
        <w:t>20</w:t>
      </w:r>
      <w:r w:rsidR="00320FC5" w:rsidRPr="00F77619">
        <w:rPr>
          <w:rFonts w:ascii="Times New Roman" w:hAnsi="Times New Roman"/>
          <w:sz w:val="24"/>
          <w:szCs w:val="24"/>
        </w:rPr>
        <w:t xml:space="preserve"> dhe </w:t>
      </w:r>
      <w:r w:rsidR="00A61186">
        <w:rPr>
          <w:rFonts w:ascii="Times New Roman" w:hAnsi="Times New Roman"/>
          <w:sz w:val="24"/>
          <w:szCs w:val="24"/>
        </w:rPr>
        <w:t>11.9.</w:t>
      </w:r>
      <w:r w:rsidR="00320FC5" w:rsidRPr="00F77619">
        <w:rPr>
          <w:rFonts w:ascii="Times New Roman" w:hAnsi="Times New Roman"/>
          <w:sz w:val="24"/>
          <w:szCs w:val="24"/>
        </w:rPr>
        <w:t>2020;</w:t>
      </w:r>
    </w:p>
    <w:p w14:paraId="7C523FDB" w14:textId="03141D3F" w:rsidR="007E0AFB" w:rsidRPr="00F77619" w:rsidRDefault="00320FC5" w:rsidP="00F7761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Theme="minorHAnsi" w:hAnsiTheme="minorHAnsi" w:cstheme="minorHAnsi"/>
          <w:iCs/>
          <w:sz w:val="24"/>
          <w:szCs w:val="24"/>
          <w:lang w:val="de-DE"/>
        </w:rPr>
      </w:pPr>
      <w:proofErr w:type="gramStart"/>
      <w:r w:rsidRPr="00F77619">
        <w:rPr>
          <w:rFonts w:ascii="Times New Roman" w:hAnsi="Times New Roman"/>
          <w:sz w:val="24"/>
          <w:szCs w:val="24"/>
        </w:rPr>
        <w:t>komunikimi</w:t>
      </w:r>
      <w:proofErr w:type="gramEnd"/>
      <w:r w:rsidRPr="00F77619">
        <w:rPr>
          <w:rFonts w:ascii="Times New Roman" w:hAnsi="Times New Roman"/>
          <w:sz w:val="24"/>
          <w:szCs w:val="24"/>
        </w:rPr>
        <w:t xml:space="preserve"> p</w:t>
      </w:r>
      <w:r w:rsidR="00B56574">
        <w:rPr>
          <w:rFonts w:ascii="Times New Roman" w:hAnsi="Times New Roman"/>
          <w:sz w:val="24"/>
          <w:szCs w:val="24"/>
        </w:rPr>
        <w:t>ë</w:t>
      </w:r>
      <w:r w:rsidRPr="00F77619">
        <w:rPr>
          <w:rFonts w:ascii="Times New Roman" w:hAnsi="Times New Roman"/>
          <w:sz w:val="24"/>
          <w:szCs w:val="24"/>
        </w:rPr>
        <w:t>rmes post</w:t>
      </w:r>
      <w:r w:rsidR="00B56574">
        <w:rPr>
          <w:rFonts w:ascii="Times New Roman" w:hAnsi="Times New Roman"/>
          <w:sz w:val="24"/>
          <w:szCs w:val="24"/>
        </w:rPr>
        <w:t>ë</w:t>
      </w:r>
      <w:r w:rsidRPr="00F77619">
        <w:rPr>
          <w:rFonts w:ascii="Times New Roman" w:hAnsi="Times New Roman"/>
          <w:sz w:val="24"/>
          <w:szCs w:val="24"/>
        </w:rPr>
        <w:t>s elektronike nga data</w:t>
      </w:r>
      <w:r w:rsidR="00674CAA">
        <w:rPr>
          <w:rFonts w:ascii="Times New Roman" w:hAnsi="Times New Roman"/>
          <w:sz w:val="24"/>
          <w:szCs w:val="24"/>
        </w:rPr>
        <w:t xml:space="preserve"> 30.6.</w:t>
      </w:r>
      <w:r w:rsidRPr="00F77619">
        <w:rPr>
          <w:rFonts w:ascii="Times New Roman" w:hAnsi="Times New Roman"/>
          <w:sz w:val="24"/>
          <w:szCs w:val="24"/>
        </w:rPr>
        <w:t>2020, deri n</w:t>
      </w:r>
      <w:r w:rsidR="00B56574">
        <w:rPr>
          <w:rFonts w:ascii="Times New Roman" w:hAnsi="Times New Roman"/>
          <w:sz w:val="24"/>
          <w:szCs w:val="24"/>
        </w:rPr>
        <w:t>ë</w:t>
      </w:r>
      <w:r w:rsidRPr="00F77619">
        <w:rPr>
          <w:rFonts w:ascii="Times New Roman" w:hAnsi="Times New Roman"/>
          <w:sz w:val="24"/>
          <w:szCs w:val="24"/>
        </w:rPr>
        <w:t xml:space="preserve"> dat</w:t>
      </w:r>
      <w:r w:rsidR="00B56574">
        <w:rPr>
          <w:rFonts w:ascii="Times New Roman" w:hAnsi="Times New Roman"/>
          <w:sz w:val="24"/>
          <w:szCs w:val="24"/>
        </w:rPr>
        <w:t>ë</w:t>
      </w:r>
      <w:r w:rsidRPr="00F77619">
        <w:rPr>
          <w:rFonts w:ascii="Times New Roman" w:hAnsi="Times New Roman"/>
          <w:sz w:val="24"/>
          <w:szCs w:val="24"/>
        </w:rPr>
        <w:t xml:space="preserve"> 30.9.2020.</w:t>
      </w:r>
    </w:p>
    <w:p w14:paraId="44456833" w14:textId="35BB355C" w:rsidR="006C0CC0" w:rsidRDefault="006C0CC0" w:rsidP="00F7761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9FAD32D" w14:textId="56844D7F" w:rsidR="006C0CC0" w:rsidRDefault="006C0CC0" w:rsidP="006C0CC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997E687" w14:textId="77777777" w:rsidR="00C7773E" w:rsidRPr="00374D6B" w:rsidRDefault="00C7773E" w:rsidP="00374D6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74D6B">
        <w:rPr>
          <w:rFonts w:ascii="Times New Roman" w:hAnsi="Times New Roman"/>
          <w:b/>
          <w:bCs/>
          <w:sz w:val="24"/>
          <w:szCs w:val="24"/>
        </w:rPr>
        <w:t>Palët e interesit të përfshira</w:t>
      </w:r>
    </w:p>
    <w:p w14:paraId="3373B77D" w14:textId="77777777" w:rsidR="00C7773E" w:rsidRPr="00374D6B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374D6B">
        <w:rPr>
          <w:rFonts w:ascii="Times New Roman" w:hAnsi="Times New Roman"/>
          <w:i/>
          <w:sz w:val="24"/>
          <w:szCs w:val="24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79530635" w14:textId="77777777" w:rsidR="00C7773E" w:rsidRPr="00374D6B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374D6B">
        <w:rPr>
          <w:rFonts w:ascii="Times New Roman" w:hAnsi="Times New Roman"/>
          <w:i/>
          <w:sz w:val="24"/>
          <w:szCs w:val="24"/>
        </w:rPr>
        <w:t>Përmendni gjithashtu numrin dhe strukturën e palëve të interesuara që morën pjesë në takime publike ose seanca të organeve këshilluese.</w:t>
      </w:r>
    </w:p>
    <w:p w14:paraId="01220A41" w14:textId="07EFD236" w:rsidR="00C7773E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374D6B">
        <w:rPr>
          <w:rFonts w:ascii="Times New Roman" w:hAnsi="Times New Roman"/>
          <w:i/>
          <w:sz w:val="24"/>
          <w:szCs w:val="24"/>
        </w:rPr>
        <w:t>Specifikoni palët e interesuara që morën pjesë në grupin e punës për hartimin e aktit.</w:t>
      </w:r>
    </w:p>
    <w:p w14:paraId="16601F5A" w14:textId="009F7DB1" w:rsidR="009A0940" w:rsidRDefault="009A0940" w:rsidP="00374D6B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01A5B284" w14:textId="625890B8" w:rsidR="009A0940" w:rsidRDefault="009A0940" w:rsidP="00374D6B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0940">
        <w:rPr>
          <w:rFonts w:ascii="Times New Roman" w:hAnsi="Times New Roman"/>
          <w:sz w:val="24"/>
          <w:szCs w:val="24"/>
        </w:rPr>
        <w:lastRenderedPageBreak/>
        <w:t xml:space="preserve">Palët e interesuara të cilët kanë dhënë </w:t>
      </w:r>
      <w:r>
        <w:rPr>
          <w:rFonts w:ascii="Times New Roman" w:hAnsi="Times New Roman"/>
          <w:sz w:val="24"/>
          <w:szCs w:val="24"/>
        </w:rPr>
        <w:t xml:space="preserve">komente/kontribut në konsultimin </w:t>
      </w:r>
      <w:r w:rsidRPr="009A0940">
        <w:rPr>
          <w:rFonts w:ascii="Times New Roman" w:hAnsi="Times New Roman"/>
          <w:sz w:val="24"/>
          <w:szCs w:val="24"/>
        </w:rPr>
        <w:t>publik gjatë procesit të hartimit, janë</w:t>
      </w:r>
      <w:r>
        <w:rPr>
          <w:rFonts w:ascii="Times New Roman" w:hAnsi="Times New Roman"/>
          <w:sz w:val="24"/>
          <w:szCs w:val="24"/>
        </w:rPr>
        <w:t>:</w:t>
      </w:r>
    </w:p>
    <w:p w14:paraId="7AB4CC90" w14:textId="67245DC5" w:rsidR="009A0940" w:rsidRPr="009A0940" w:rsidRDefault="009A0940" w:rsidP="009A094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0940">
        <w:rPr>
          <w:rFonts w:ascii="Times New Roman" w:hAnsi="Times New Roman"/>
          <w:sz w:val="24"/>
          <w:szCs w:val="24"/>
        </w:rPr>
        <w:t>Prodhuesit e rrushit p</w:t>
      </w:r>
      <w:r w:rsidR="00B56574">
        <w:rPr>
          <w:rFonts w:ascii="Times New Roman" w:hAnsi="Times New Roman"/>
          <w:sz w:val="24"/>
          <w:szCs w:val="24"/>
        </w:rPr>
        <w:t>ë</w:t>
      </w:r>
      <w:r w:rsidRPr="009A0940">
        <w:rPr>
          <w:rFonts w:ascii="Times New Roman" w:hAnsi="Times New Roman"/>
          <w:sz w:val="24"/>
          <w:szCs w:val="24"/>
        </w:rPr>
        <w:t>r ver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: komunikim p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rmes post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 elektronike dhe takime n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MBZHR;</w:t>
      </w:r>
    </w:p>
    <w:p w14:paraId="670503CE" w14:textId="327C8DC0" w:rsidR="009A0940" w:rsidRPr="009A0940" w:rsidRDefault="009A0940" w:rsidP="009A094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0940">
        <w:rPr>
          <w:rFonts w:ascii="Times New Roman" w:hAnsi="Times New Roman"/>
          <w:sz w:val="24"/>
          <w:szCs w:val="24"/>
        </w:rPr>
        <w:t>P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rpunuesit e rrushit p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 ver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komunikim p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rmes post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 elektronike dhe takime n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MBZHR;</w:t>
      </w:r>
    </w:p>
    <w:p w14:paraId="37A45345" w14:textId="4F9AE1B2" w:rsidR="009A0940" w:rsidRPr="009A0940" w:rsidRDefault="009A0940" w:rsidP="009A094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Shoqata e prodhuesve t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ver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s: </w:t>
      </w:r>
      <w:r>
        <w:rPr>
          <w:rFonts w:ascii="Times New Roman" w:hAnsi="Times New Roman"/>
          <w:sz w:val="24"/>
          <w:szCs w:val="24"/>
        </w:rPr>
        <w:t>komunikim p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rmes post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 elektronike dhe takime n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MBZHR;</w:t>
      </w:r>
    </w:p>
    <w:p w14:paraId="3C7AA333" w14:textId="31C2E55F" w:rsidR="009A0940" w:rsidRPr="009A0940" w:rsidRDefault="009A0940" w:rsidP="009A094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0940">
        <w:rPr>
          <w:rFonts w:ascii="Times New Roman" w:hAnsi="Times New Roman"/>
          <w:sz w:val="24"/>
          <w:szCs w:val="24"/>
        </w:rPr>
        <w:t>K</w:t>
      </w:r>
      <w:r w:rsidR="00B56574">
        <w:rPr>
          <w:rFonts w:ascii="Times New Roman" w:hAnsi="Times New Roman"/>
          <w:sz w:val="24"/>
          <w:szCs w:val="24"/>
        </w:rPr>
        <w:t>ë</w:t>
      </w:r>
      <w:r w:rsidRPr="009A0940">
        <w:rPr>
          <w:rFonts w:ascii="Times New Roman" w:hAnsi="Times New Roman"/>
          <w:sz w:val="24"/>
          <w:szCs w:val="24"/>
        </w:rPr>
        <w:t xml:space="preserve">shilli </w:t>
      </w:r>
      <w:r>
        <w:rPr>
          <w:rFonts w:ascii="Times New Roman" w:hAnsi="Times New Roman"/>
          <w:sz w:val="24"/>
          <w:szCs w:val="24"/>
        </w:rPr>
        <w:t xml:space="preserve">Agrobiznesit Shqiptar: </w:t>
      </w:r>
      <w:r>
        <w:rPr>
          <w:rFonts w:ascii="Times New Roman" w:hAnsi="Times New Roman"/>
          <w:sz w:val="24"/>
          <w:szCs w:val="24"/>
        </w:rPr>
        <w:t>komunikim p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rmes post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 elektronike dhe takime n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MBZHR;</w:t>
      </w:r>
    </w:p>
    <w:p w14:paraId="4356DC73" w14:textId="0B2641F8" w:rsidR="009A0940" w:rsidRPr="009A0940" w:rsidRDefault="009A0940" w:rsidP="009A094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0940">
        <w:rPr>
          <w:rFonts w:ascii="Times New Roman" w:hAnsi="Times New Roman"/>
          <w:sz w:val="24"/>
          <w:szCs w:val="24"/>
        </w:rPr>
        <w:t>Prof</w:t>
      </w:r>
      <w:r>
        <w:rPr>
          <w:rFonts w:ascii="Times New Roman" w:hAnsi="Times New Roman"/>
          <w:sz w:val="24"/>
          <w:szCs w:val="24"/>
        </w:rPr>
        <w:t>esor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t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Universitetit Bujq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sor: </w:t>
      </w:r>
      <w:r>
        <w:rPr>
          <w:rFonts w:ascii="Times New Roman" w:hAnsi="Times New Roman"/>
          <w:sz w:val="24"/>
          <w:szCs w:val="24"/>
        </w:rPr>
        <w:t>komunikim p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rmes post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elektronike;</w:t>
      </w:r>
    </w:p>
    <w:p w14:paraId="517E14C2" w14:textId="74124786" w:rsidR="009A0940" w:rsidRDefault="009A0940" w:rsidP="009A094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0940">
        <w:rPr>
          <w:rFonts w:ascii="Times New Roman" w:hAnsi="Times New Roman"/>
          <w:sz w:val="24"/>
          <w:szCs w:val="24"/>
        </w:rPr>
        <w:t>Aka</w:t>
      </w:r>
      <w:r>
        <w:rPr>
          <w:rFonts w:ascii="Times New Roman" w:hAnsi="Times New Roman"/>
          <w:sz w:val="24"/>
          <w:szCs w:val="24"/>
        </w:rPr>
        <w:t>demik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t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fush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 s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vreshtaris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komunikim p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rmes post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elektronike;</w:t>
      </w:r>
    </w:p>
    <w:p w14:paraId="47EB0A58" w14:textId="3C9D9411" w:rsidR="002C1391" w:rsidRDefault="002C1391" w:rsidP="002C139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Shoqata e Sommelieris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Shqiptare: </w:t>
      </w:r>
      <w:r>
        <w:rPr>
          <w:rFonts w:ascii="Times New Roman" w:hAnsi="Times New Roman"/>
          <w:sz w:val="24"/>
          <w:szCs w:val="24"/>
        </w:rPr>
        <w:t>komunikim p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rmes post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elektronike</w:t>
      </w:r>
      <w:r>
        <w:rPr>
          <w:rFonts w:ascii="Times New Roman" w:hAnsi="Times New Roman"/>
          <w:sz w:val="24"/>
          <w:szCs w:val="24"/>
        </w:rPr>
        <w:t>;</w:t>
      </w:r>
    </w:p>
    <w:p w14:paraId="07B882B8" w14:textId="75DA28E0" w:rsidR="00C379AB" w:rsidRDefault="00C379AB" w:rsidP="002C139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Enolog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t</w:t>
      </w:r>
      <w:r w:rsidR="00B56574">
        <w:rPr>
          <w:rFonts w:ascii="Times New Roman" w:hAnsi="Times New Roman"/>
          <w:sz w:val="24"/>
          <w:szCs w:val="24"/>
        </w:rPr>
        <w:t>ë</w:t>
      </w:r>
      <w:r w:rsidR="00332166">
        <w:rPr>
          <w:rFonts w:ascii="Times New Roman" w:hAnsi="Times New Roman"/>
          <w:sz w:val="24"/>
          <w:szCs w:val="24"/>
        </w:rPr>
        <w:t xml:space="preserve"> pavarur;</w:t>
      </w:r>
    </w:p>
    <w:p w14:paraId="4D5F0F63" w14:textId="6B804540" w:rsidR="00332166" w:rsidRPr="009A0940" w:rsidRDefault="00332166" w:rsidP="002C139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QTTB Vlorë.</w:t>
      </w:r>
      <w:bookmarkStart w:id="0" w:name="_GoBack"/>
      <w:bookmarkEnd w:id="0"/>
    </w:p>
    <w:p w14:paraId="687E93B0" w14:textId="349EB74E" w:rsidR="002C1391" w:rsidRPr="009A0940" w:rsidRDefault="002C1391" w:rsidP="002C1391">
      <w:pPr>
        <w:pStyle w:val="ListParagraph"/>
        <w:spacing w:line="276" w:lineRule="auto"/>
        <w:ind w:left="1080" w:firstLine="0"/>
        <w:jc w:val="both"/>
        <w:rPr>
          <w:rFonts w:ascii="Times New Roman" w:hAnsi="Times New Roman"/>
          <w:sz w:val="24"/>
          <w:szCs w:val="24"/>
        </w:rPr>
      </w:pPr>
    </w:p>
    <w:p w14:paraId="0F340A05" w14:textId="4187DBF7" w:rsidR="002C1391" w:rsidRDefault="002C1391" w:rsidP="00374D6B">
      <w:pPr>
        <w:tabs>
          <w:tab w:val="left" w:pos="7552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Projektligji u hartua nga nj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grup pune ngritur me urdh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 t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Ministrit p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 k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q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llimme nj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p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rfshirje t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t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gjith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institucioneve kontribuese: MBZHR, AKU, QTTB Fush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-Kruj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, Universiteti Bujq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sor.</w:t>
      </w:r>
    </w:p>
    <w:p w14:paraId="11F021C7" w14:textId="57666B6D" w:rsidR="00C7773E" w:rsidRPr="00374D6B" w:rsidRDefault="00C7773E" w:rsidP="00374D6B">
      <w:pPr>
        <w:tabs>
          <w:tab w:val="left" w:pos="7552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74D6B">
        <w:rPr>
          <w:rFonts w:ascii="Times New Roman" w:hAnsi="Times New Roman"/>
          <w:sz w:val="24"/>
          <w:szCs w:val="24"/>
        </w:rPr>
        <w:tab/>
      </w:r>
    </w:p>
    <w:p w14:paraId="444C91AE" w14:textId="77777777" w:rsidR="00C7773E" w:rsidRPr="00374D6B" w:rsidRDefault="00C7773E" w:rsidP="00374D6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74D6B">
        <w:rPr>
          <w:rFonts w:ascii="Times New Roman" w:hAnsi="Times New Roman"/>
          <w:b/>
          <w:bCs/>
          <w:sz w:val="24"/>
          <w:szCs w:val="24"/>
        </w:rPr>
        <w:t xml:space="preserve"> Pasqyra e komenteve të pranuara me arsyetimin e komenteve të pranuara/ refuzuara</w:t>
      </w:r>
    </w:p>
    <w:p w14:paraId="487DA301" w14:textId="77777777" w:rsidR="00C7773E" w:rsidRPr="00374D6B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374D6B">
        <w:rPr>
          <w:rFonts w:ascii="Times New Roman" w:hAnsi="Times New Roman"/>
          <w:i/>
          <w:iCs/>
          <w:sz w:val="24"/>
          <w:szCs w:val="24"/>
        </w:rPr>
        <w:t>Gruponi komentet/ propozimt e pranuara sipas çështjes që ato ngritën;</w:t>
      </w:r>
    </w:p>
    <w:p w14:paraId="16E336FB" w14:textId="77777777" w:rsidR="00C7773E" w:rsidRPr="00374D6B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374D6B">
        <w:rPr>
          <w:rFonts w:ascii="Times New Roman" w:hAnsi="Times New Roman"/>
          <w:i/>
          <w:iCs/>
          <w:sz w:val="24"/>
          <w:szCs w:val="24"/>
        </w:rPr>
        <w:t>Gruponi komente të ngjashme së bashku dhe renditni palët e interesuara që i ngritën ato;</w:t>
      </w:r>
    </w:p>
    <w:p w14:paraId="25C0F7F4" w14:textId="77777777" w:rsidR="00C7773E" w:rsidRPr="00374D6B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374D6B">
        <w:rPr>
          <w:rFonts w:ascii="Times New Roman" w:hAnsi="Times New Roman"/>
          <w:i/>
          <w:iCs/>
          <w:sz w:val="24"/>
          <w:szCs w:val="24"/>
        </w:rPr>
        <w:t>Shpjegoni cili ishte vendimi i marrë dhe sqaroni shkurtimisht arsyet për të.</w:t>
      </w:r>
    </w:p>
    <w:p w14:paraId="76F50B07" w14:textId="77777777" w:rsidR="00C7773E" w:rsidRPr="00374D6B" w:rsidRDefault="00C7773E" w:rsidP="00374D6B">
      <w:pPr>
        <w:pStyle w:val="BodyTex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2182"/>
        <w:gridCol w:w="1896"/>
        <w:gridCol w:w="1402"/>
        <w:gridCol w:w="1616"/>
      </w:tblGrid>
      <w:tr w:rsidR="006635AA" w:rsidRPr="00374D6B" w14:paraId="6596004C" w14:textId="77777777" w:rsidTr="00EF05E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FF02" w14:textId="77777777" w:rsidR="00C7773E" w:rsidRPr="00374D6B" w:rsidRDefault="00C7773E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D6B">
              <w:rPr>
                <w:rFonts w:ascii="Times New Roman" w:hAnsi="Times New Roman"/>
                <w:sz w:val="24"/>
                <w:szCs w:val="24"/>
              </w:rPr>
              <w:t>Çështja e  adresuar</w:t>
            </w:r>
          </w:p>
          <w:p w14:paraId="07A7C61F" w14:textId="77777777" w:rsidR="00C7773E" w:rsidRPr="00374D6B" w:rsidRDefault="00C7773E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74D6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>psh</w:t>
            </w:r>
            <w:proofErr w:type="gramEnd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>. përkufizimi i ri i…, kushtet për regjistrimin e…, rregullimi i…, etj.)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574C" w14:textId="77777777" w:rsidR="00C7773E" w:rsidRPr="00374D6B" w:rsidRDefault="00C7773E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D6B">
              <w:rPr>
                <w:rFonts w:ascii="Times New Roman" w:hAnsi="Times New Roman"/>
                <w:sz w:val="24"/>
                <w:szCs w:val="24"/>
              </w:rPr>
              <w:t>Komenti</w:t>
            </w:r>
          </w:p>
          <w:p w14:paraId="1FE9D5C1" w14:textId="77777777" w:rsidR="00C7773E" w:rsidRPr="00374D6B" w:rsidRDefault="00C7773E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0A1A" w14:textId="77777777" w:rsidR="00C7773E" w:rsidRPr="00374D6B" w:rsidRDefault="00C7773E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D6B">
              <w:rPr>
                <w:rFonts w:ascii="Times New Roman" w:hAnsi="Times New Roman"/>
                <w:sz w:val="24"/>
                <w:szCs w:val="24"/>
              </w:rPr>
              <w:t xml:space="preserve">Palët e interesuara </w:t>
            </w:r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(renditni të gjithë ata që adresuan çështjen në mënyrë të ngjashme)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821A" w14:textId="77777777" w:rsidR="00C7773E" w:rsidRPr="00374D6B" w:rsidRDefault="00C7773E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D6B">
              <w:rPr>
                <w:rFonts w:ascii="Times New Roman" w:hAnsi="Times New Roman"/>
                <w:sz w:val="24"/>
                <w:szCs w:val="24"/>
              </w:rPr>
              <w:t xml:space="preserve">Vendimi (I pranuar/I pranuar pjesërisht/I refuzuar)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068B" w14:textId="77777777" w:rsidR="00C7773E" w:rsidRPr="00374D6B" w:rsidRDefault="00C7773E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D6B">
              <w:rPr>
                <w:rFonts w:ascii="Times New Roman" w:hAnsi="Times New Roman"/>
                <w:sz w:val="24"/>
                <w:szCs w:val="24"/>
              </w:rPr>
              <w:t>Justifikimi</w:t>
            </w:r>
          </w:p>
        </w:tc>
      </w:tr>
      <w:tr w:rsidR="006635AA" w:rsidRPr="00374D6B" w14:paraId="6A77F9B0" w14:textId="77777777" w:rsidTr="00EF05E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62EA" w14:textId="67E82CCE" w:rsidR="00C7773E" w:rsidRPr="00374D6B" w:rsidRDefault="002C1391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Sakt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simi n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terminologjin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rdorur n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disa tregues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75CA" w14:textId="2FD4B3D7" w:rsidR="00C7773E" w:rsidRPr="00374D6B" w:rsidRDefault="002C1391" w:rsidP="00C1304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Ndryshimi </w:t>
            </w:r>
            <w:r w:rsidR="00C1304B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grad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 alkoolike me fort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si alkoolike; ndryshimi </w:t>
            </w:r>
            <w:r w:rsidR="00C1304B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rqindjes s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alkoolit;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0854" w14:textId="1CFA8CEA" w:rsidR="002C1391" w:rsidRDefault="002C1391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Kantina Arbri;  Uka</w:t>
            </w:r>
            <w:r w:rsidR="006B6542">
              <w:rPr>
                <w:rFonts w:ascii="Times New Roman" w:hAnsi="Times New Roman"/>
                <w:sz w:val="24"/>
                <w:szCs w:val="24"/>
              </w:rPr>
              <w:t>, Isak, Nurellari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  </w:t>
            </w:r>
          </w:p>
          <w:p w14:paraId="267C8480" w14:textId="4E604C09" w:rsidR="00C7773E" w:rsidRPr="00374D6B" w:rsidRDefault="002C1391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Shoqata e Sommelieris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Shqiptare</w:t>
            </w:r>
            <w:r w:rsidR="00C379AB">
              <w:rPr>
                <w:rFonts w:ascii="Times New Roman" w:hAnsi="Times New Roman"/>
                <w:sz w:val="24"/>
                <w:szCs w:val="24"/>
              </w:rPr>
              <w:t>; Prof. Pjerin Preka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EC3C" w14:textId="5EC88AC2" w:rsidR="00C7773E" w:rsidRPr="00374D6B" w:rsidRDefault="002C1391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 pranuan dhe </w:t>
            </w:r>
            <w:r w:rsidR="00C379AB"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reflektuan </w:t>
            </w:r>
            <w:r w:rsidR="00C379AB">
              <w:rPr>
                <w:rFonts w:ascii="Times New Roman" w:hAnsi="Times New Roman"/>
                <w:sz w:val="24"/>
                <w:szCs w:val="24"/>
              </w:rPr>
              <w:t>pjes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C379AB">
              <w:rPr>
                <w:rFonts w:ascii="Times New Roman" w:hAnsi="Times New Roman"/>
                <w:sz w:val="24"/>
                <w:szCs w:val="24"/>
              </w:rPr>
              <w:t xml:space="preserve">risht </w:t>
            </w:r>
            <w:r>
              <w:rPr>
                <w:rFonts w:ascii="Times New Roman" w:hAnsi="Times New Roman"/>
                <w:sz w:val="24"/>
                <w:szCs w:val="24"/>
              </w:rPr>
              <w:t>propozimet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6315" w14:textId="4D21C88B" w:rsidR="00C7773E" w:rsidRPr="00374D6B" w:rsidRDefault="00C379AB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Dakort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suar n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variantin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rfundimtar.</w:t>
            </w:r>
          </w:p>
        </w:tc>
      </w:tr>
      <w:tr w:rsidR="00B56574" w:rsidRPr="00374D6B" w14:paraId="5650A6EE" w14:textId="77777777" w:rsidTr="00EF05E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D303" w14:textId="1B56658F" w:rsidR="002C1391" w:rsidRDefault="002C1391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Ngritja e nj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Komiteti</w:t>
            </w:r>
            <w:r w:rsidR="006635AA">
              <w:rPr>
                <w:rFonts w:ascii="Times New Roman" w:hAnsi="Times New Roman"/>
                <w:sz w:val="24"/>
                <w:szCs w:val="24"/>
              </w:rPr>
              <w:t>/K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6635AA">
              <w:rPr>
                <w:rFonts w:ascii="Times New Roman" w:hAnsi="Times New Roman"/>
                <w:sz w:val="24"/>
                <w:szCs w:val="24"/>
              </w:rPr>
              <w:t>shilli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Konsultativ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 vreshtarin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dhe ver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9A1DE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E3AB" w14:textId="79482592" w:rsidR="002C1391" w:rsidRDefault="00C1304B" w:rsidP="009A1DE2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Ngritja dhe funksionimi </w:t>
            </w:r>
            <w:r w:rsidR="009A1DE2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nj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Komiteti</w:t>
            </w:r>
            <w:r w:rsidR="006635AA">
              <w:rPr>
                <w:rFonts w:ascii="Times New Roman" w:hAnsi="Times New Roman"/>
                <w:sz w:val="24"/>
                <w:szCs w:val="24"/>
              </w:rPr>
              <w:t>/K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6635AA">
              <w:rPr>
                <w:rFonts w:ascii="Times New Roman" w:hAnsi="Times New Roman"/>
                <w:sz w:val="24"/>
                <w:szCs w:val="24"/>
              </w:rPr>
              <w:t>shilli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q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do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sh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rbej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si organ konsultativ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 ç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shtjet q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lidhen me sektorin e vreshtaris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dhe ver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323D" w14:textId="1EBD0F90" w:rsidR="002C1391" w:rsidRDefault="00C1304B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Kantinat</w:t>
            </w:r>
            <w:r w:rsidR="009A1DE2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Shehi, Arbri, Uka</w:t>
            </w:r>
            <w:r w:rsidR="009A1DE2">
              <w:rPr>
                <w:rFonts w:ascii="Times New Roman" w:hAnsi="Times New Roman"/>
                <w:sz w:val="24"/>
                <w:szCs w:val="24"/>
              </w:rPr>
              <w:t>, ISAK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subjekti </w:t>
            </w:r>
            <w:r w:rsidR="004B72CB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ine.al;</w:t>
            </w:r>
          </w:p>
          <w:p w14:paraId="4A305122" w14:textId="137FCEDA" w:rsidR="00C1304B" w:rsidRDefault="00C1304B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KASH;</w:t>
            </w:r>
            <w:r w:rsidR="009A1DE2">
              <w:rPr>
                <w:rFonts w:ascii="Times New Roman" w:hAnsi="Times New Roman"/>
                <w:sz w:val="24"/>
                <w:szCs w:val="24"/>
              </w:rPr>
              <w:t xml:space="preserve"> enolog I pavarur, shoqata e prodhuesve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9A1DE2">
              <w:rPr>
                <w:rFonts w:ascii="Times New Roman" w:hAnsi="Times New Roman"/>
                <w:sz w:val="24"/>
                <w:szCs w:val="24"/>
              </w:rPr>
              <w:t xml:space="preserve"> ver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9A1DE2">
              <w:rPr>
                <w:rFonts w:ascii="Times New Roman" w:hAnsi="Times New Roman"/>
                <w:sz w:val="24"/>
                <w:szCs w:val="24"/>
              </w:rPr>
              <w:t>s familjare</w:t>
            </w:r>
            <w:r w:rsidR="006635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AE5FF32" w14:textId="3A0FB6C6" w:rsidR="00C1304B" w:rsidRDefault="00C1304B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0678" w14:textId="4B6CAACC" w:rsidR="002C1391" w:rsidRDefault="00C1304B" w:rsidP="006635AA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pranua. U shtuan dy nene n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dratligj me ngritjen dhe detyrat e </w:t>
            </w:r>
            <w:r w:rsidR="006635AA">
              <w:rPr>
                <w:rFonts w:ascii="Times New Roman" w:hAnsi="Times New Roman"/>
                <w:sz w:val="24"/>
                <w:szCs w:val="24"/>
              </w:rPr>
              <w:t>K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6635AA">
              <w:rPr>
                <w:rFonts w:ascii="Times New Roman" w:hAnsi="Times New Roman"/>
                <w:sz w:val="24"/>
                <w:szCs w:val="24"/>
              </w:rPr>
              <w:t xml:space="preserve">shillit </w:t>
            </w:r>
            <w:r>
              <w:rPr>
                <w:rFonts w:ascii="Times New Roman" w:hAnsi="Times New Roman"/>
                <w:sz w:val="24"/>
                <w:szCs w:val="24"/>
              </w:rPr>
              <w:t>Konsultativ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 vreshtarin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dhe ver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6635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F33F" w14:textId="77777777" w:rsidR="002C1391" w:rsidRPr="00374D6B" w:rsidRDefault="002C1391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574" w:rsidRPr="00374D6B" w14:paraId="05A98801" w14:textId="77777777" w:rsidTr="00EF05E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A069" w14:textId="5E769803" w:rsidR="00C1304B" w:rsidRDefault="00C1304B" w:rsidP="009A1DE2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Krijimi </w:t>
            </w:r>
            <w:r w:rsidR="009A1DE2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zonave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ver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C77" w14:textId="4691EF20" w:rsidR="00C1304B" w:rsidRDefault="00C1304B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Ndarja e zonave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ver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 sipas varieteteve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mbjelljes</w:t>
            </w:r>
            <w:r w:rsidR="009A1D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AF6B" w14:textId="634064FE" w:rsidR="00C1304B" w:rsidRDefault="00C1304B" w:rsidP="004B72C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Kantinat: Shehi, Arbri, Uka, </w:t>
            </w:r>
            <w:r w:rsidR="004B72CB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ine.al; KASH, Shoqata e Sommelieris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profesori Pjerin Preka; </w:t>
            </w:r>
            <w:r w:rsidR="009A1DE2">
              <w:rPr>
                <w:rFonts w:ascii="Times New Roman" w:hAnsi="Times New Roman"/>
                <w:sz w:val="24"/>
                <w:szCs w:val="24"/>
              </w:rPr>
              <w:t>shoqata e prodhuesve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9A1DE2">
              <w:rPr>
                <w:rFonts w:ascii="Times New Roman" w:hAnsi="Times New Roman"/>
                <w:sz w:val="24"/>
                <w:szCs w:val="24"/>
              </w:rPr>
              <w:t xml:space="preserve"> ver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9A1DE2">
              <w:rPr>
                <w:rFonts w:ascii="Times New Roman" w:hAnsi="Times New Roman"/>
                <w:sz w:val="24"/>
                <w:szCs w:val="24"/>
              </w:rPr>
              <w:t>s familjare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92F0" w14:textId="2061E971" w:rsidR="00C1304B" w:rsidRDefault="009A1DE2" w:rsidP="009A1DE2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reflektohet me shtimin e nj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pike: Zoonimi do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kryehet pas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rfundimit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nj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strudimi n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gjith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teritorin e Republik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 s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Shqip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ris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A66E" w14:textId="59B70FF3" w:rsidR="00C1304B" w:rsidRPr="00374D6B" w:rsidRDefault="00C1304B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 diskuta dhe </w:t>
            </w:r>
            <w:r w:rsidR="006A3EBF">
              <w:rPr>
                <w:rFonts w:ascii="Times New Roman" w:hAnsi="Times New Roman"/>
                <w:sz w:val="24"/>
                <w:szCs w:val="24"/>
              </w:rPr>
              <w:t>u sqarua q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6A3EBF">
              <w:rPr>
                <w:rFonts w:ascii="Times New Roman" w:hAnsi="Times New Roman"/>
                <w:sz w:val="24"/>
                <w:szCs w:val="24"/>
              </w:rPr>
              <w:t xml:space="preserve"> zonat e vreshtaris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6A3EBF">
              <w:rPr>
                <w:rFonts w:ascii="Times New Roman" w:hAnsi="Times New Roman"/>
                <w:sz w:val="24"/>
                <w:szCs w:val="24"/>
              </w:rPr>
              <w:t xml:space="preserve"> mund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6A3EBF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6A3EBF">
              <w:rPr>
                <w:rFonts w:ascii="Times New Roman" w:hAnsi="Times New Roman"/>
                <w:sz w:val="24"/>
                <w:szCs w:val="24"/>
              </w:rPr>
              <w:t>rcaktohen pas nj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6A3EBF">
              <w:rPr>
                <w:rFonts w:ascii="Times New Roman" w:hAnsi="Times New Roman"/>
                <w:sz w:val="24"/>
                <w:szCs w:val="24"/>
              </w:rPr>
              <w:t xml:space="preserve"> studimi bazuar n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6A3EBF">
              <w:rPr>
                <w:rFonts w:ascii="Times New Roman" w:hAnsi="Times New Roman"/>
                <w:sz w:val="24"/>
                <w:szCs w:val="24"/>
              </w:rPr>
              <w:t xml:space="preserve"> regjistrin e vreshtaris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6A3EBF">
              <w:rPr>
                <w:rFonts w:ascii="Times New Roman" w:hAnsi="Times New Roman"/>
                <w:sz w:val="24"/>
                <w:szCs w:val="24"/>
              </w:rPr>
              <w:t>, si dhe n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6A3EBF">
              <w:rPr>
                <w:rFonts w:ascii="Times New Roman" w:hAnsi="Times New Roman"/>
                <w:sz w:val="24"/>
                <w:szCs w:val="24"/>
              </w:rPr>
              <w:t xml:space="preserve"> treguesit e cil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6A3EBF">
              <w:rPr>
                <w:rFonts w:ascii="Times New Roman" w:hAnsi="Times New Roman"/>
                <w:sz w:val="24"/>
                <w:szCs w:val="24"/>
              </w:rPr>
              <w:t>sis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6A3EBF">
              <w:rPr>
                <w:rFonts w:ascii="Times New Roman" w:hAnsi="Times New Roman"/>
                <w:sz w:val="24"/>
                <w:szCs w:val="24"/>
              </w:rPr>
              <w:t>.</w:t>
            </w:r>
            <w:r w:rsidR="009A1DE2">
              <w:rPr>
                <w:rFonts w:ascii="Times New Roman" w:hAnsi="Times New Roman"/>
                <w:sz w:val="24"/>
                <w:szCs w:val="24"/>
              </w:rPr>
              <w:t xml:space="preserve"> Reflektuar n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9A1DE2">
              <w:rPr>
                <w:rFonts w:ascii="Times New Roman" w:hAnsi="Times New Roman"/>
                <w:sz w:val="24"/>
                <w:szCs w:val="24"/>
              </w:rPr>
              <w:t xml:space="preserve"> draft.</w:t>
            </w:r>
          </w:p>
        </w:tc>
      </w:tr>
      <w:tr w:rsidR="00B56574" w:rsidRPr="00374D6B" w14:paraId="3DE9CEDD" w14:textId="77777777" w:rsidTr="00EF05E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93B8" w14:textId="1507BE20" w:rsidR="006A3EBF" w:rsidRDefault="006A3EBF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Treguesit gjeografik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D7CE" w14:textId="55FDB20C" w:rsidR="006A3EBF" w:rsidRDefault="006A3EBF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rcaktimi sipas treguesve gjeografik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9D32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CB21" w14:textId="46793814" w:rsidR="006A3EBF" w:rsidRDefault="006A3EBF" w:rsidP="004B72C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Kantinat: Shehi, Arbri, Uka, </w:t>
            </w:r>
            <w:r w:rsidR="004B72CB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ine.al; KASH, Shoqata e Sommelieris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, profesori Pjerin Preka;</w:t>
            </w:r>
            <w:r w:rsidR="009D3281">
              <w:rPr>
                <w:rFonts w:ascii="Times New Roman" w:hAnsi="Times New Roman"/>
                <w:sz w:val="24"/>
                <w:szCs w:val="24"/>
              </w:rPr>
              <w:t xml:space="preserve"> enolog I pavarur;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B444" w14:textId="069EFBD0" w:rsidR="006A3EBF" w:rsidRDefault="006A3EBF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Nuk u pranua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512C" w14:textId="4050FF87" w:rsidR="006A3EBF" w:rsidRDefault="006A3EBF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Munges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informacioni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 baz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 ligjore ekzistuese lidhur me treguesit e cil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sis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(tregues gjeografik dhe em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rtim origjine). Bazuar n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ligjin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 “Pron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sin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industrial”, nr. </w:t>
            </w:r>
            <w:r w:rsidR="0010139C">
              <w:rPr>
                <w:rFonts w:ascii="Times New Roman" w:hAnsi="Times New Roman"/>
                <w:sz w:val="24"/>
                <w:szCs w:val="24"/>
              </w:rPr>
              <w:t>9947 dat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101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3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7.7.2008, I </w:t>
            </w:r>
            <w:proofErr w:type="gramStart"/>
            <w:r w:rsidR="0010139C">
              <w:rPr>
                <w:rFonts w:ascii="Times New Roman" w:hAnsi="Times New Roman"/>
                <w:sz w:val="24"/>
                <w:szCs w:val="24"/>
              </w:rPr>
              <w:t xml:space="preserve">ndryshuar </w:t>
            </w:r>
            <w:r w:rsidR="009D3281">
              <w:rPr>
                <w:rFonts w:ascii="Times New Roman" w:hAnsi="Times New Roman"/>
                <w:sz w:val="24"/>
                <w:szCs w:val="24"/>
              </w:rPr>
              <w:t>,</w:t>
            </w:r>
            <w:r w:rsidR="0010139C">
              <w:rPr>
                <w:rFonts w:ascii="Times New Roman" w:hAnsi="Times New Roman"/>
                <w:sz w:val="24"/>
                <w:szCs w:val="24"/>
              </w:rPr>
              <w:t>jan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proofErr w:type="gramEnd"/>
            <w:r w:rsidR="0010139C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10139C">
              <w:rPr>
                <w:rFonts w:ascii="Times New Roman" w:hAnsi="Times New Roman"/>
                <w:sz w:val="24"/>
                <w:szCs w:val="24"/>
              </w:rPr>
              <w:t>rcaktuar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10139C">
              <w:rPr>
                <w:rFonts w:ascii="Times New Roman" w:hAnsi="Times New Roman"/>
                <w:sz w:val="24"/>
                <w:szCs w:val="24"/>
              </w:rPr>
              <w:t xml:space="preserve"> gjitha hapat q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10139C">
              <w:rPr>
                <w:rFonts w:ascii="Times New Roman" w:hAnsi="Times New Roman"/>
                <w:sz w:val="24"/>
                <w:szCs w:val="24"/>
              </w:rPr>
              <w:t xml:space="preserve"> duhen ndjekur nga prodhuesit e ver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10139C">
              <w:rPr>
                <w:rFonts w:ascii="Times New Roman" w:hAnsi="Times New Roman"/>
                <w:sz w:val="24"/>
                <w:szCs w:val="24"/>
              </w:rPr>
              <w:t>s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10139C">
              <w:rPr>
                <w:rFonts w:ascii="Times New Roman" w:hAnsi="Times New Roman"/>
                <w:sz w:val="24"/>
                <w:szCs w:val="24"/>
              </w:rPr>
              <w:t>r aplikimin dhe regjistrimin e ver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10139C">
              <w:rPr>
                <w:rFonts w:ascii="Times New Roman" w:hAnsi="Times New Roman"/>
                <w:sz w:val="24"/>
                <w:szCs w:val="24"/>
              </w:rPr>
              <w:t>s me tregues cil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10139C">
              <w:rPr>
                <w:rFonts w:ascii="Times New Roman" w:hAnsi="Times New Roman"/>
                <w:sz w:val="24"/>
                <w:szCs w:val="24"/>
              </w:rPr>
              <w:t>sie.</w:t>
            </w:r>
          </w:p>
        </w:tc>
      </w:tr>
      <w:tr w:rsidR="00B56574" w:rsidRPr="00374D6B" w14:paraId="057D37B1" w14:textId="77777777" w:rsidTr="00EF05E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6555" w14:textId="4F8C639A" w:rsidR="0010139C" w:rsidRDefault="0010139C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Regjistri </w:t>
            </w:r>
            <w:r w:rsidR="006635AA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hyrje-daljeve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29D3" w14:textId="31ECABB7" w:rsidR="0010139C" w:rsidRDefault="0010139C" w:rsidP="009D3281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rcaktohet formati </w:t>
            </w:r>
            <w:r w:rsidR="009D328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regjistrit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hyrjeve daljeve dhe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jet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328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nj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jt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 regjistrin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 efekt tatimesh</w:t>
            </w:r>
            <w:r w:rsidR="009D32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431E" w14:textId="177F3A7D" w:rsidR="0010139C" w:rsidRDefault="0010139C" w:rsidP="004B72C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Kantinat: Shehi, Arbri, Uka, </w:t>
            </w:r>
            <w:r w:rsidR="004B72CB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ine.al; KASH,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A9F8" w14:textId="637535FB" w:rsidR="0010139C" w:rsidRDefault="0010139C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Pranuar pjes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risht</w:t>
            </w:r>
            <w:r w:rsidR="009D32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14A" w14:textId="54E38BBA" w:rsidR="0010139C" w:rsidRDefault="0010139C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Regjistri do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jet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detyruesh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m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gjith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prodhuesit e ver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 treg, Nuk mund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unifikohet aktualisht me regjistrin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 efet tatimesh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 ar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sye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informacionit q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do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rfshihet n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. Po ashtu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 momentin as nuk mund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unifikohet pasi kjo 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sht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zgjedhje e cdo kantine. </w:t>
            </w:r>
          </w:p>
        </w:tc>
      </w:tr>
      <w:tr w:rsidR="00007295" w:rsidRPr="00374D6B" w14:paraId="711763B0" w14:textId="77777777" w:rsidTr="00EF05E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DADC" w14:textId="6025E8FA" w:rsidR="0010139C" w:rsidRDefault="00255571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Akcica e ver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F6F2" w14:textId="0BD3925A" w:rsidR="0010139C" w:rsidRDefault="00255571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hiqet akciza e ver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7A0" w14:textId="1E013B65" w:rsidR="0010139C" w:rsidRDefault="00255571" w:rsidP="004B72C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Kantinat: Shehi, Arbri,</w:t>
            </w:r>
            <w:r w:rsidR="009D3281">
              <w:rPr>
                <w:rFonts w:ascii="Times New Roman" w:hAnsi="Times New Roman"/>
                <w:sz w:val="24"/>
                <w:szCs w:val="24"/>
              </w:rPr>
              <w:t xml:space="preserve"> ISAK,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Uka, </w:t>
            </w:r>
            <w:r w:rsidR="004B72CB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ine.al; KASH,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BCC0" w14:textId="61F1CAA5" w:rsidR="0010139C" w:rsidRDefault="00255571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Nuk u pranua,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 ndryshime n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draft por do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propozohet n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paket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 fiskale pas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nj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analize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plot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sektorit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F39C" w14:textId="61BAA9F4" w:rsidR="0010139C" w:rsidRDefault="00255571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Dakort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suar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 t’u mos u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rfshir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07295" w:rsidRPr="00374D6B" w14:paraId="68929868" w14:textId="77777777" w:rsidTr="00EF05E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B970" w14:textId="4E87ED30" w:rsidR="00255571" w:rsidRDefault="00255571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Vendosje e kufizimeve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 ver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 e importit</w:t>
            </w:r>
            <w:r w:rsidR="009D32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CCAA" w14:textId="7F8A1F5C" w:rsidR="00255571" w:rsidRDefault="00255571" w:rsidP="009D3281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Shtimi </w:t>
            </w:r>
            <w:r w:rsidR="009D328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kontrollit dhe k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rkesa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 dok shtes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 ver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 e importit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5A78" w14:textId="7D82D46D" w:rsidR="00255571" w:rsidRDefault="00255571" w:rsidP="004B72C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Kantinat: Shehi, Arbri, Uka, </w:t>
            </w:r>
            <w:r w:rsidR="004B72CB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ine.al; KASH,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76BA" w14:textId="4905C2BA" w:rsidR="00255571" w:rsidRDefault="009D3281" w:rsidP="002C331E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pranua pjes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risht. U shtua nj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pik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draft q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2C331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331E" w:rsidRPr="00893505">
              <w:rPr>
                <w:rFonts w:ascii="Times New Roman" w:hAnsi="Times New Roman"/>
                <w:szCs w:val="24"/>
              </w:rPr>
              <w:t xml:space="preserve">Importi I produkteve të verës lejohet vetëm nga operatorë biznesi të licensuar për importin e verave dhe pijeve </w:t>
            </w:r>
            <w:proofErr w:type="gramStart"/>
            <w:r w:rsidR="002C331E" w:rsidRPr="00893505">
              <w:rPr>
                <w:rFonts w:ascii="Times New Roman" w:hAnsi="Times New Roman"/>
                <w:szCs w:val="24"/>
              </w:rPr>
              <w:t>alkoolike</w:t>
            </w:r>
            <w:r w:rsidR="002C331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7BD6" w14:textId="291363DE" w:rsidR="00255571" w:rsidRDefault="00DB6A88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Dakort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suar. Importi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rcaktohet n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baz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marr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veshjeve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tregtis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lir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. Çdo ver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importuar 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sht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shoq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ruar me flet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analiza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rkat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se. AKU bazuar n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regjistrin e riskut ushtron kontrolle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vazhdueshme. N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se dyshohet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 ndonj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parti vere importi duhet b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denoncim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mund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suar kontrollet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rkat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se.</w:t>
            </w:r>
          </w:p>
        </w:tc>
      </w:tr>
      <w:tr w:rsidR="000D54F1" w:rsidRPr="00374D6B" w14:paraId="52996422" w14:textId="77777777" w:rsidTr="00EF05E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B7CE" w14:textId="5544E066" w:rsidR="00DB6A88" w:rsidRDefault="00282C98" w:rsidP="004B72C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Asgj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sismi  produkteve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5C4A" w14:textId="5D3AF759" w:rsidR="00DB6A88" w:rsidRDefault="00282C98" w:rsidP="004B72CB">
            <w:pPr>
              <w:pStyle w:val="BodyText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rcaktimi I rregullave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 asgj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simin e produkteve dhe afatet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3F80" w14:textId="0FE705D9" w:rsidR="00DB6A88" w:rsidRDefault="00282C98" w:rsidP="004B72C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Subjekti </w:t>
            </w:r>
            <w:r w:rsidR="004B72CB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ine.al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E952" w14:textId="161D677E" w:rsidR="00DB6A88" w:rsidRDefault="00282C98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Nuk u pranua.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9DC5" w14:textId="51841E3A" w:rsidR="00DB6A88" w:rsidRDefault="00282C98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Dakort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suar. Procesi I asgj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simit kryhet sipas akteve ligjore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miratuara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 asgj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simin e produkteve ushqimore.</w:t>
            </w:r>
          </w:p>
        </w:tc>
      </w:tr>
      <w:tr w:rsidR="006635AA" w:rsidRPr="00374D6B" w14:paraId="1D85C433" w14:textId="77777777" w:rsidTr="00EF05E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AB94" w14:textId="152360FF" w:rsidR="00282C98" w:rsidRDefault="00282C98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Mb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shtetje financiare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3D61" w14:textId="30FCD1BB" w:rsidR="00282C98" w:rsidRDefault="00282C98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rkes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 mb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shtetje financiare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 eskportuesit </w:t>
            </w:r>
            <w:r w:rsidR="004D031E">
              <w:rPr>
                <w:rFonts w:ascii="Times New Roman" w:hAnsi="Times New Roman"/>
                <w:sz w:val="24"/>
                <w:szCs w:val="24"/>
              </w:rPr>
              <w:t>dhe prodhuesit e ver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4D031E">
              <w:rPr>
                <w:rFonts w:ascii="Times New Roman" w:hAnsi="Times New Roman"/>
                <w:sz w:val="24"/>
                <w:szCs w:val="24"/>
              </w:rPr>
              <w:t>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B2AB" w14:textId="22D01FDB" w:rsidR="00282C98" w:rsidRDefault="004D031E" w:rsidP="00DB6A88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Kantina ISAK dhe Shoqata e prodhuesve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ver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 familjare.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0A7C" w14:textId="61B84642" w:rsidR="00282C98" w:rsidRDefault="004D031E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Nuk u pranua.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1203" w14:textId="7526D3C2" w:rsidR="00282C98" w:rsidRDefault="004D031E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Dakort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suar. Mb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shtetja financiare nuk 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sht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pjes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draftligjit por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do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jet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pjes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k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rkesave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argumentuara nga Komiteti Konsultattiv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rmes skemave komb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tare dhe projekteve donator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fush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s. Aktualisht sektori mb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shtetet nga programi IPARD.</w:t>
            </w:r>
          </w:p>
        </w:tc>
      </w:tr>
      <w:tr w:rsidR="006635AA" w:rsidRPr="00374D6B" w14:paraId="75011970" w14:textId="77777777" w:rsidTr="00EF05E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0ED6" w14:textId="540D5729" w:rsidR="004D031E" w:rsidRDefault="004D031E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Praktikat enologjike.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EC14" w14:textId="3AA34420" w:rsidR="004D031E" w:rsidRDefault="004D031E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Praktikat enologjike sipas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rcaktimeve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OIV (organizata nd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rkomb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tare e vreshtaris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87EB" w14:textId="7626762A" w:rsidR="004D031E" w:rsidRDefault="004D031E" w:rsidP="004B72C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Kantinat: Shehi, Arbri,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Isak,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Uka, </w:t>
            </w:r>
            <w:r w:rsidR="004B72CB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ine.al; KASH, Shoqata e Sommelieris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, enolog I pavarur;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153E" w14:textId="2147D6BA" w:rsidR="004D031E" w:rsidRDefault="004D031E" w:rsidP="004D031E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pranua. U shtua n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pik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 7,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nenit 13.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C150" w14:textId="0E6B4466" w:rsidR="004D031E" w:rsidRDefault="004D031E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Dakort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suar. Praktikat enologjike do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miratohen me akte n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nligjore n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rputhje me legjislacionin e BE dhe OIV dhe do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publikohen dhe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rdit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sohen rregullisht.</w:t>
            </w:r>
          </w:p>
        </w:tc>
      </w:tr>
      <w:tr w:rsidR="00B56574" w:rsidRPr="00374D6B" w14:paraId="4C04DCD7" w14:textId="77777777" w:rsidTr="00EF05E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366A" w14:textId="530335EF" w:rsidR="004D031E" w:rsidRDefault="00007295" w:rsidP="007F0BD7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Regjistri komb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tar </w:t>
            </w:r>
            <w:r w:rsidR="007F0BD7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varieteteve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rrushit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 ver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6D74" w14:textId="377D092D" w:rsidR="004D031E" w:rsidRDefault="00007295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Krijimi </w:t>
            </w:r>
            <w:r w:rsidR="000D54F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regjistrit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varieteteve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rrushit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 ver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D908" w14:textId="6E463221" w:rsidR="004D031E" w:rsidRDefault="00007295" w:rsidP="00007295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Shoqata e Sommelieris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0D54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ABF3" w14:textId="6B3E8DD6" w:rsidR="004D031E" w:rsidRDefault="007F0BD7" w:rsidP="004D031E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54F1">
              <w:rPr>
                <w:rFonts w:ascii="Times New Roman" w:hAnsi="Times New Roman"/>
                <w:sz w:val="24"/>
                <w:szCs w:val="24"/>
              </w:rPr>
              <w:t>procedohet me ndryshim n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0D54F1">
              <w:rPr>
                <w:rFonts w:ascii="Times New Roman" w:hAnsi="Times New Roman"/>
                <w:sz w:val="24"/>
                <w:szCs w:val="24"/>
              </w:rPr>
              <w:t xml:space="preserve"> draftligj.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5CC9" w14:textId="3F604244" w:rsidR="004D031E" w:rsidRDefault="007F0BD7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Dakort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suar. </w:t>
            </w:r>
          </w:p>
          <w:p w14:paraId="24D64AEB" w14:textId="275B6B04" w:rsidR="000D54F1" w:rsidRDefault="000D54F1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Sipas BE lista e varieteteve krijohet vet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m kur prodhimi kalon sasin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prej 50 000 hl dhe I 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rkasin species vitisvinifera. Pavar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siht k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saj n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draft do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parashikohet krijimi i regjistrit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varieteteve sipas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dh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nave 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kadastr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 dhe OIV. </w:t>
            </w:r>
          </w:p>
        </w:tc>
      </w:tr>
      <w:tr w:rsidR="000D54F1" w:rsidRPr="00374D6B" w14:paraId="4B3075BD" w14:textId="77777777" w:rsidTr="00EF05E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FD86" w14:textId="77777777" w:rsidR="000D54F1" w:rsidRDefault="000D54F1" w:rsidP="007F0BD7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A64A" w14:textId="77777777" w:rsidR="000D54F1" w:rsidRDefault="000D54F1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4FF4" w14:textId="77777777" w:rsidR="000D54F1" w:rsidRDefault="000D54F1" w:rsidP="00007295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3336" w14:textId="77777777" w:rsidR="000D54F1" w:rsidRDefault="000D54F1" w:rsidP="004D031E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63DB" w14:textId="77777777" w:rsidR="000D54F1" w:rsidRDefault="000D54F1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B2C5B5" w14:textId="77777777" w:rsidR="00C7773E" w:rsidRPr="00374D6B" w:rsidRDefault="00C7773E" w:rsidP="00374D6B">
      <w:pPr>
        <w:pStyle w:val="BodyText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577264" w14:textId="77777777" w:rsidR="00C7773E" w:rsidRPr="004E33E6" w:rsidRDefault="00C7773E" w:rsidP="00374D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6A4DC9" w14:textId="72001025" w:rsidR="00C7773E" w:rsidRPr="004E33E6" w:rsidRDefault="00724254" w:rsidP="00374D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E33E6">
        <w:rPr>
          <w:rFonts w:ascii="Times New Roman" w:hAnsi="Times New Roman"/>
          <w:b/>
          <w:sz w:val="24"/>
          <w:szCs w:val="24"/>
        </w:rPr>
        <w:t>Tabela e komenteve sipas grupeve t</w:t>
      </w:r>
      <w:r w:rsidR="004E33E6" w:rsidRPr="004E33E6">
        <w:rPr>
          <w:rFonts w:ascii="Times New Roman" w:hAnsi="Times New Roman"/>
          <w:b/>
          <w:sz w:val="24"/>
          <w:szCs w:val="24"/>
        </w:rPr>
        <w:t>ë</w:t>
      </w:r>
      <w:r w:rsidRPr="004E33E6">
        <w:rPr>
          <w:rFonts w:ascii="Times New Roman" w:hAnsi="Times New Roman"/>
          <w:b/>
          <w:sz w:val="24"/>
          <w:szCs w:val="24"/>
        </w:rPr>
        <w:t xml:space="preserve"> interes</w:t>
      </w:r>
      <w:r w:rsidR="004E33E6">
        <w:rPr>
          <w:rFonts w:ascii="Times New Roman" w:hAnsi="Times New Roman"/>
          <w:b/>
          <w:sz w:val="24"/>
          <w:szCs w:val="24"/>
        </w:rPr>
        <w:t>i</w:t>
      </w:r>
      <w:r w:rsidRPr="004E33E6">
        <w:rPr>
          <w:rFonts w:ascii="Times New Roman" w:hAnsi="Times New Roman"/>
          <w:b/>
          <w:sz w:val="24"/>
          <w:szCs w:val="24"/>
        </w:rPr>
        <w:t>t:</w:t>
      </w:r>
    </w:p>
    <w:p w14:paraId="569AE7F6" w14:textId="0FC19D1D" w:rsidR="00724254" w:rsidRDefault="00724254" w:rsidP="00374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694"/>
        <w:gridCol w:w="1176"/>
        <w:gridCol w:w="1576"/>
        <w:gridCol w:w="1148"/>
        <w:gridCol w:w="1335"/>
        <w:gridCol w:w="1571"/>
      </w:tblGrid>
      <w:tr w:rsidR="00724254" w14:paraId="687B7C98" w14:textId="77777777" w:rsidTr="00724254">
        <w:tc>
          <w:tcPr>
            <w:tcW w:w="556" w:type="dxa"/>
          </w:tcPr>
          <w:p w14:paraId="4B685C63" w14:textId="0E1DBEEC" w:rsidR="00724254" w:rsidRPr="00724254" w:rsidRDefault="00724254" w:rsidP="0072425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1707" w:type="dxa"/>
          </w:tcPr>
          <w:p w14:paraId="35784250" w14:textId="7E8EE807" w:rsidR="00724254" w:rsidRPr="00724254" w:rsidRDefault="00724254" w:rsidP="0072425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254">
              <w:rPr>
                <w:rFonts w:ascii="Times New Roman" w:hAnsi="Times New Roman"/>
                <w:b/>
                <w:sz w:val="24"/>
                <w:szCs w:val="24"/>
              </w:rPr>
              <w:t>Subjektet</w:t>
            </w:r>
          </w:p>
        </w:tc>
        <w:tc>
          <w:tcPr>
            <w:tcW w:w="1122" w:type="dxa"/>
          </w:tcPr>
          <w:p w14:paraId="6194BEB1" w14:textId="566F033A" w:rsidR="00724254" w:rsidRPr="00724254" w:rsidRDefault="00724254" w:rsidP="0072425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254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593" w:type="dxa"/>
          </w:tcPr>
          <w:p w14:paraId="22647F05" w14:textId="22E86CAD" w:rsidR="00724254" w:rsidRPr="00724254" w:rsidRDefault="00724254" w:rsidP="0072425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254">
              <w:rPr>
                <w:rFonts w:ascii="Times New Roman" w:hAnsi="Times New Roman"/>
                <w:b/>
                <w:sz w:val="24"/>
                <w:szCs w:val="24"/>
              </w:rPr>
              <w:t>Nr. Komentesh</w:t>
            </w:r>
          </w:p>
        </w:tc>
        <w:tc>
          <w:tcPr>
            <w:tcW w:w="1154" w:type="dxa"/>
          </w:tcPr>
          <w:p w14:paraId="046999D1" w14:textId="400BD84F" w:rsidR="00724254" w:rsidRPr="00724254" w:rsidRDefault="00724254" w:rsidP="0072425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254">
              <w:rPr>
                <w:rFonts w:ascii="Times New Roman" w:hAnsi="Times New Roman"/>
                <w:b/>
                <w:sz w:val="24"/>
                <w:szCs w:val="24"/>
              </w:rPr>
              <w:t>Pranuar</w:t>
            </w:r>
          </w:p>
        </w:tc>
        <w:tc>
          <w:tcPr>
            <w:tcW w:w="1348" w:type="dxa"/>
          </w:tcPr>
          <w:p w14:paraId="623EA6D6" w14:textId="438CE2C6" w:rsidR="00724254" w:rsidRPr="00724254" w:rsidRDefault="00724254" w:rsidP="0072425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254">
              <w:rPr>
                <w:rFonts w:ascii="Times New Roman" w:hAnsi="Times New Roman"/>
                <w:b/>
                <w:sz w:val="24"/>
                <w:szCs w:val="24"/>
              </w:rPr>
              <w:t>Refuzuar</w:t>
            </w:r>
          </w:p>
        </w:tc>
        <w:tc>
          <w:tcPr>
            <w:tcW w:w="1576" w:type="dxa"/>
          </w:tcPr>
          <w:p w14:paraId="18935DA0" w14:textId="04F2EF7A" w:rsidR="00724254" w:rsidRPr="00724254" w:rsidRDefault="00724254" w:rsidP="0072425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254">
              <w:rPr>
                <w:rFonts w:ascii="Times New Roman" w:hAnsi="Times New Roman"/>
                <w:b/>
                <w:sz w:val="24"/>
                <w:szCs w:val="24"/>
              </w:rPr>
              <w:t>Dakort</w:t>
            </w:r>
            <w:r w:rsidR="004E33E6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724254">
              <w:rPr>
                <w:rFonts w:ascii="Times New Roman" w:hAnsi="Times New Roman"/>
                <w:b/>
                <w:sz w:val="24"/>
                <w:szCs w:val="24"/>
              </w:rPr>
              <w:t>suar</w:t>
            </w:r>
          </w:p>
        </w:tc>
      </w:tr>
      <w:tr w:rsidR="00724254" w14:paraId="719077E2" w14:textId="77777777" w:rsidTr="00724254">
        <w:tc>
          <w:tcPr>
            <w:tcW w:w="556" w:type="dxa"/>
          </w:tcPr>
          <w:p w14:paraId="76E22A8E" w14:textId="26321E2E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14:paraId="6467B945" w14:textId="2C3E9EB2" w:rsidR="00724254" w:rsidRDefault="004E33E6" w:rsidP="004E33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724254">
              <w:rPr>
                <w:rFonts w:ascii="Times New Roman" w:hAnsi="Times New Roman"/>
                <w:sz w:val="24"/>
                <w:szCs w:val="24"/>
              </w:rPr>
              <w:t>ine.al</w:t>
            </w:r>
          </w:p>
        </w:tc>
        <w:tc>
          <w:tcPr>
            <w:tcW w:w="1122" w:type="dxa"/>
          </w:tcPr>
          <w:p w14:paraId="7A3B750A" w14:textId="2315143B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2.9.2020</w:t>
            </w:r>
          </w:p>
        </w:tc>
        <w:tc>
          <w:tcPr>
            <w:tcW w:w="1593" w:type="dxa"/>
          </w:tcPr>
          <w:p w14:paraId="5605ECD4" w14:textId="7AB5E84F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4" w:type="dxa"/>
          </w:tcPr>
          <w:p w14:paraId="3C5B65F2" w14:textId="2F9E067A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14:paraId="1962C218" w14:textId="5C6B3FD3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</w:tcPr>
          <w:p w14:paraId="7CBCC9A3" w14:textId="53E595E6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</w:t>
            </w:r>
          </w:p>
        </w:tc>
      </w:tr>
      <w:tr w:rsidR="00724254" w14:paraId="4677277A" w14:textId="77777777" w:rsidTr="00724254">
        <w:tc>
          <w:tcPr>
            <w:tcW w:w="556" w:type="dxa"/>
          </w:tcPr>
          <w:p w14:paraId="315C778C" w14:textId="29B48833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14:paraId="4E541B1A" w14:textId="5504C776" w:rsidR="00724254" w:rsidRDefault="00724254" w:rsidP="004E33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KASH</w:t>
            </w:r>
          </w:p>
        </w:tc>
        <w:tc>
          <w:tcPr>
            <w:tcW w:w="1122" w:type="dxa"/>
          </w:tcPr>
          <w:p w14:paraId="0BA093FB" w14:textId="77777777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59CE5D" w14:textId="3CAAA8FB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4" w:type="dxa"/>
          </w:tcPr>
          <w:p w14:paraId="524E98E1" w14:textId="7A2174FB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14:paraId="2C4BDA70" w14:textId="7091AC2E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6" w:type="dxa"/>
          </w:tcPr>
          <w:p w14:paraId="7507C756" w14:textId="24116BA0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</w:t>
            </w:r>
          </w:p>
        </w:tc>
      </w:tr>
      <w:tr w:rsidR="00724254" w14:paraId="18D0296C" w14:textId="77777777" w:rsidTr="00724254">
        <w:tc>
          <w:tcPr>
            <w:tcW w:w="556" w:type="dxa"/>
          </w:tcPr>
          <w:p w14:paraId="4A0ABB73" w14:textId="4B5A9105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7" w:type="dxa"/>
          </w:tcPr>
          <w:p w14:paraId="64324943" w14:textId="0DA9D021" w:rsidR="00724254" w:rsidRDefault="00724254" w:rsidP="004E33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Enolog I pavarur</w:t>
            </w:r>
          </w:p>
        </w:tc>
        <w:tc>
          <w:tcPr>
            <w:tcW w:w="1122" w:type="dxa"/>
          </w:tcPr>
          <w:p w14:paraId="7831764A" w14:textId="5467E482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27.7.2020 28.9.2020</w:t>
            </w:r>
          </w:p>
        </w:tc>
        <w:tc>
          <w:tcPr>
            <w:tcW w:w="1593" w:type="dxa"/>
          </w:tcPr>
          <w:p w14:paraId="1C93E4C1" w14:textId="30B62911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4" w:type="dxa"/>
          </w:tcPr>
          <w:p w14:paraId="70BB7AEE" w14:textId="575242D9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8" w:type="dxa"/>
          </w:tcPr>
          <w:p w14:paraId="6367ECDA" w14:textId="09DB583A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14:paraId="24F652B8" w14:textId="7231AC93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</w:t>
            </w:r>
          </w:p>
        </w:tc>
      </w:tr>
      <w:tr w:rsidR="00724254" w14:paraId="494581B2" w14:textId="77777777" w:rsidTr="00724254">
        <w:tc>
          <w:tcPr>
            <w:tcW w:w="556" w:type="dxa"/>
          </w:tcPr>
          <w:p w14:paraId="00444C38" w14:textId="76B675BD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7" w:type="dxa"/>
          </w:tcPr>
          <w:p w14:paraId="04D1E024" w14:textId="3E6A5DC7" w:rsidR="00724254" w:rsidRDefault="00724254" w:rsidP="004E33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Pjerin Preka</w:t>
            </w:r>
          </w:p>
        </w:tc>
        <w:tc>
          <w:tcPr>
            <w:tcW w:w="1122" w:type="dxa"/>
          </w:tcPr>
          <w:p w14:paraId="029078A2" w14:textId="5A54D251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19.7.2020</w:t>
            </w:r>
          </w:p>
        </w:tc>
        <w:tc>
          <w:tcPr>
            <w:tcW w:w="1593" w:type="dxa"/>
          </w:tcPr>
          <w:p w14:paraId="7B709120" w14:textId="03154240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4" w:type="dxa"/>
          </w:tcPr>
          <w:p w14:paraId="287C7443" w14:textId="619B360A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8" w:type="dxa"/>
          </w:tcPr>
          <w:p w14:paraId="4984EDA7" w14:textId="1A74FE98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</w:tcPr>
          <w:p w14:paraId="0B9E0C2B" w14:textId="77777777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254" w14:paraId="3577E2D8" w14:textId="77777777" w:rsidTr="00724254">
        <w:tc>
          <w:tcPr>
            <w:tcW w:w="556" w:type="dxa"/>
          </w:tcPr>
          <w:p w14:paraId="6AAD5D6F" w14:textId="1557D959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14:paraId="0A8D6CB9" w14:textId="78D88FBB" w:rsidR="00724254" w:rsidRDefault="00724254" w:rsidP="004E33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Lush Susaj</w:t>
            </w:r>
          </w:p>
        </w:tc>
        <w:tc>
          <w:tcPr>
            <w:tcW w:w="1122" w:type="dxa"/>
          </w:tcPr>
          <w:p w14:paraId="6E90ADA0" w14:textId="555342C0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15.7.2020</w:t>
            </w:r>
          </w:p>
        </w:tc>
        <w:tc>
          <w:tcPr>
            <w:tcW w:w="1593" w:type="dxa"/>
          </w:tcPr>
          <w:p w14:paraId="3F61CAB6" w14:textId="7634AEB8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4" w:type="dxa"/>
          </w:tcPr>
          <w:p w14:paraId="25AA7E10" w14:textId="5E1FBA0F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14:paraId="18B2EC67" w14:textId="0231BCFA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</w:tcPr>
          <w:p w14:paraId="2323F4ED" w14:textId="77777777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254" w14:paraId="7EF81300" w14:textId="77777777" w:rsidTr="00724254">
        <w:tc>
          <w:tcPr>
            <w:tcW w:w="556" w:type="dxa"/>
          </w:tcPr>
          <w:p w14:paraId="78CA047C" w14:textId="492B6909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14:paraId="53463B87" w14:textId="12248ADF" w:rsidR="00724254" w:rsidRDefault="00724254" w:rsidP="004E33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ISAK</w:t>
            </w:r>
          </w:p>
        </w:tc>
        <w:tc>
          <w:tcPr>
            <w:tcW w:w="1122" w:type="dxa"/>
          </w:tcPr>
          <w:p w14:paraId="486699B0" w14:textId="1BA5735E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6.7.2020</w:t>
            </w:r>
          </w:p>
        </w:tc>
        <w:tc>
          <w:tcPr>
            <w:tcW w:w="1593" w:type="dxa"/>
          </w:tcPr>
          <w:p w14:paraId="2322C124" w14:textId="1A04C7F1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4" w:type="dxa"/>
          </w:tcPr>
          <w:p w14:paraId="07585182" w14:textId="447718A8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14:paraId="623B8A04" w14:textId="27F9B009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6" w:type="dxa"/>
          </w:tcPr>
          <w:p w14:paraId="212AB896" w14:textId="13C1269E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</w:t>
            </w:r>
          </w:p>
        </w:tc>
      </w:tr>
      <w:tr w:rsidR="00724254" w14:paraId="06C7BB60" w14:textId="77777777" w:rsidTr="00724254">
        <w:tc>
          <w:tcPr>
            <w:tcW w:w="556" w:type="dxa"/>
          </w:tcPr>
          <w:p w14:paraId="1E164460" w14:textId="73F325CE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14:paraId="0DFDF644" w14:textId="3675B3A2" w:rsidR="00724254" w:rsidRDefault="00724254" w:rsidP="004E33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Shoqata Sommelieris</w:t>
            </w:r>
            <w:r w:rsidR="004E33E6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2" w:type="dxa"/>
          </w:tcPr>
          <w:p w14:paraId="62DD4D91" w14:textId="02DD0DC9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27.7.2020</w:t>
            </w:r>
          </w:p>
        </w:tc>
        <w:tc>
          <w:tcPr>
            <w:tcW w:w="1593" w:type="dxa"/>
          </w:tcPr>
          <w:p w14:paraId="5EF59CB9" w14:textId="756695FB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4" w:type="dxa"/>
          </w:tcPr>
          <w:p w14:paraId="0F8A5860" w14:textId="7B94C6B4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14:paraId="496D1552" w14:textId="1597D65D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</w:tcPr>
          <w:p w14:paraId="78D7B856" w14:textId="77777777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254" w14:paraId="1EC97B08" w14:textId="77777777" w:rsidTr="00724254">
        <w:tc>
          <w:tcPr>
            <w:tcW w:w="556" w:type="dxa"/>
          </w:tcPr>
          <w:p w14:paraId="6FB34C54" w14:textId="32819828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14:paraId="4C842A8D" w14:textId="2B3A2DE9" w:rsidR="00724254" w:rsidRDefault="00724254" w:rsidP="004E33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Shoqata e ver</w:t>
            </w:r>
            <w:r w:rsidR="004E33E6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 familjare</w:t>
            </w:r>
          </w:p>
        </w:tc>
        <w:tc>
          <w:tcPr>
            <w:tcW w:w="1122" w:type="dxa"/>
          </w:tcPr>
          <w:p w14:paraId="05613CC4" w14:textId="77941EA3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24.7.2020</w:t>
            </w:r>
          </w:p>
        </w:tc>
        <w:tc>
          <w:tcPr>
            <w:tcW w:w="1593" w:type="dxa"/>
          </w:tcPr>
          <w:p w14:paraId="7E64E100" w14:textId="259CDE50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4" w:type="dxa"/>
          </w:tcPr>
          <w:p w14:paraId="7F18A6DF" w14:textId="0E096228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14:paraId="6FC6AC2D" w14:textId="190749C3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6" w:type="dxa"/>
          </w:tcPr>
          <w:p w14:paraId="33C81B3B" w14:textId="32EA4BBA" w:rsidR="00724254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</w:t>
            </w:r>
          </w:p>
        </w:tc>
      </w:tr>
    </w:tbl>
    <w:p w14:paraId="11B525B9" w14:textId="77777777" w:rsidR="00724254" w:rsidRPr="00374D6B" w:rsidRDefault="00724254" w:rsidP="00374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724254" w:rsidRPr="00374D6B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02"/>
    <w:multiLevelType w:val="hybridMultilevel"/>
    <w:tmpl w:val="646E69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290457"/>
    <w:multiLevelType w:val="hybridMultilevel"/>
    <w:tmpl w:val="484CD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54C2A"/>
    <w:multiLevelType w:val="hybridMultilevel"/>
    <w:tmpl w:val="58981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8706F"/>
    <w:multiLevelType w:val="hybridMultilevel"/>
    <w:tmpl w:val="5BE82A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B512A1"/>
    <w:multiLevelType w:val="hybridMultilevel"/>
    <w:tmpl w:val="0D887A7C"/>
    <w:lvl w:ilvl="0" w:tplc="F9746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3E"/>
    <w:rsid w:val="00007295"/>
    <w:rsid w:val="000D54F1"/>
    <w:rsid w:val="0010139C"/>
    <w:rsid w:val="00255571"/>
    <w:rsid w:val="00282C98"/>
    <w:rsid w:val="002C1391"/>
    <w:rsid w:val="002C331E"/>
    <w:rsid w:val="00320FC5"/>
    <w:rsid w:val="00332166"/>
    <w:rsid w:val="00374D6B"/>
    <w:rsid w:val="004B72CB"/>
    <w:rsid w:val="004D031E"/>
    <w:rsid w:val="004E33E6"/>
    <w:rsid w:val="0052275B"/>
    <w:rsid w:val="005F6546"/>
    <w:rsid w:val="006635AA"/>
    <w:rsid w:val="00674CAA"/>
    <w:rsid w:val="006A3EBF"/>
    <w:rsid w:val="006B6542"/>
    <w:rsid w:val="006C0CC0"/>
    <w:rsid w:val="00724254"/>
    <w:rsid w:val="00764FC3"/>
    <w:rsid w:val="007E0AFB"/>
    <w:rsid w:val="007F0BD7"/>
    <w:rsid w:val="009A0940"/>
    <w:rsid w:val="009A1DE2"/>
    <w:rsid w:val="009D3281"/>
    <w:rsid w:val="00A61186"/>
    <w:rsid w:val="00B56574"/>
    <w:rsid w:val="00C1304B"/>
    <w:rsid w:val="00C379AB"/>
    <w:rsid w:val="00C7773E"/>
    <w:rsid w:val="00C941B6"/>
    <w:rsid w:val="00DB6A88"/>
    <w:rsid w:val="00F67DA6"/>
    <w:rsid w:val="00F7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EBF51"/>
  <w15:chartTrackingRefBased/>
  <w15:docId w15:val="{371C1EFB-A4F3-1842-85FB-E87FB828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7773E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C7773E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C7773E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C7773E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C7773E"/>
    <w:rPr>
      <w:rFonts w:ascii="Calibri" w:eastAsia="Times New Roman" w:hAnsi="Calibri" w:cs="Times New Roman"/>
      <w:sz w:val="22"/>
      <w:szCs w:val="20"/>
      <w:lang w:val="en-GB"/>
    </w:rPr>
  </w:style>
  <w:style w:type="table" w:styleId="TableGrid">
    <w:name w:val="Table Grid"/>
    <w:basedOn w:val="TableNormal"/>
    <w:uiPriority w:val="39"/>
    <w:rsid w:val="0072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Vidačak</dc:creator>
  <cp:keywords/>
  <dc:description/>
  <cp:lastModifiedBy>Julinda Bare</cp:lastModifiedBy>
  <cp:revision>33</cp:revision>
  <dcterms:created xsi:type="dcterms:W3CDTF">2020-10-27T09:00:00Z</dcterms:created>
  <dcterms:modified xsi:type="dcterms:W3CDTF">2020-10-27T12:34:00Z</dcterms:modified>
</cp:coreProperties>
</file>